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360" w:lineRule="auto"/>
        <w:ind w:right="-170"/>
        <w:jc w:val="center"/>
        <w:rPr>
          <w:rFonts w:hint="eastAsia" w:ascii="宋体" w:hAnsi="宋体" w:eastAsia="宋体" w:cs="Times New Roman"/>
          <w:b/>
          <w:bCs/>
          <w:spacing w:val="-6"/>
          <w:sz w:val="52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pacing w:val="-6"/>
          <w:sz w:val="52"/>
          <w:szCs w:val="48"/>
          <w:highlight w:val="none"/>
          <w:lang w:val="en-US" w:eastAsia="zh-CN"/>
        </w:rPr>
        <w:t>武邑县应急广播体系建设项目网络及配套设备采购公告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</w:t>
      </w:r>
      <w:bookmarkStart w:id="17" w:name="_GoBack"/>
      <w:bookmarkEnd w:id="17"/>
      <w:r>
        <w:rPr>
          <w:rFonts w:hint="eastAsia" w:ascii="宋体" w:hAnsi="宋体"/>
          <w:bCs/>
          <w:sz w:val="28"/>
          <w:lang w:val="en-US" w:eastAsia="zh-CN"/>
        </w:rPr>
        <w:t>体（河北）有限公司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8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rPr>
          <w:rFonts w:hint="eastAsia" w:ascii="Tahoma" w:hAnsi="Tahoma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长城新媒体（河北）有限公司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Tahoma" w:hAnsi="Tahoma" w:eastAsia="宋体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</w:t>
      </w:r>
      <w:r>
        <w:rPr>
          <w:rFonts w:hint="eastAsia" w:ascii="Tahoma" w:hAnsi="Tahoma" w:eastAsia="宋体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：武邑县应急广播体系建设项目网络及配套设备采购公告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Tahoma" w:hAnsi="Tahoma" w:eastAsia="宋体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3.项</w:t>
      </w: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目包段：包段一：网络及施工；包段二：网络配套设备。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包段一：570000元；包段二：600000元。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比价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设备采购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期限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30天内完成。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在中国境内依法注册的法人或其他经济组织，具有与本次招标内容相适应的经营范围和能力；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单位负责人为同一人或者存在控股、管理关系的不同单位，不得同时参与投标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三、投标文件递交：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日——202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开标时间：202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 xml:space="preserve">日 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: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</w:rPr>
        <w:t>开标地点：</w:t>
      </w:r>
      <w:r>
        <w:rPr>
          <w:rFonts w:hint="eastAsia" w:ascii="Tahoma" w:hAnsi="Tahoma" w:eastAsia="宋体" w:cs="Tahoma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河北</w:t>
      </w: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经济日报社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梅先生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15312413831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设备及服务，详见清单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spacing w:line="240" w:lineRule="auto"/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包段一：网络及施工；</w:t>
      </w:r>
    </w:p>
    <w:tbl>
      <w:tblPr>
        <w:tblStyle w:val="10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34"/>
        <w:gridCol w:w="4754"/>
        <w:gridCol w:w="1041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47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乡镇平台线缆辅材及安装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相关的线缆、辅材， 含安装、运输、存储等费用。包含三年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维护费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村平台线缆辅材及安装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相关的线缆、辅材， 含安装、运输、存储等费用。包含三年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维护费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终端音柱线缆辅材及安装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相关的线缆、辅材， 含安装、含终端支撑物协调、外电接入、信号接入等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终端收扩机线缆辅材及安装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相关的线缆、辅材， 含安装、含终端支撑物协调、外电接入、信号接入、运输、存储等费用。包含三年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维护费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与应急信息发布单位之间的传输网络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租赁数据专线(10M)， 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与融媒体中心之间的传输网络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租赁现有广播电视节目传输网络(光纤) ，建设期网络租赁费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与有线数字电视前端机房之间的传输网络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租赁现有广播电视节目传输网络(光纤) ，建设期网络租赁费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与通信运营商传输机房之间的传输网络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运营商静态 IP 地址不低于 100M 互联网(宽带) 专线接入，建设期网络租赁费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大喇叭乡镇前端 IP 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大喇叭乡镇前端适配器数据传输通道，在有线电视双向 IP 网络通达的乡镇，建议使用有线电视双向 IP 网络，没有通达的租赁 IP 网络补充，建设期网络租赁费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大喇叭村前端 IP 网络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大喇叭村前端适配器数据传输通道，在有线电视双向 IP 网络通达的行政村，建议使用有线电视双向 IP 网络，没有通达的租赁 IP 网络补充，建设期网络租赁费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终端接入及回传网络(大喇叭终端)</w:t>
            </w:r>
          </w:p>
        </w:tc>
        <w:tc>
          <w:tcPr>
            <w:tcW w:w="4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终端数据下发及状态回传通道， 在有线电视双向 IP 网络通达的区域，建议使用有线电视双向 IP 网络，没有通达的租赁 3G/4G 网络，3G/4G 网要求：含 SIM 卡(数据流量卡) 开通及套餐(不低于 6GB终端共享流量池) 办理等， 建设期网络租赁费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778</w:t>
            </w:r>
          </w:p>
        </w:tc>
      </w:tr>
    </w:tbl>
    <w:p>
      <w:pPr>
        <w:spacing w:line="240" w:lineRule="auto"/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240" w:lineRule="auto"/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ahoma" w:hAnsi="Tahoma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包段二：网络配套设备；</w:t>
      </w:r>
    </w:p>
    <w:tbl>
      <w:tblPr>
        <w:tblStyle w:val="10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10"/>
        <w:gridCol w:w="4791"/>
        <w:gridCol w:w="105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服务器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CPU：英特尔至强银牌 4208 系列×2；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 频率：2.1GHz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 缓存：11MB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内存插槽数：16；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内存类型：DDR4-RECC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内存大小：16G*2；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硬盘大小：500G*2；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硬盘类型：SAS；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内部硬盘位数：8；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网络控制器：2*GE；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支持 IPV6；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热插拔冗余双电源模块；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电源冗余功率(W)：550W。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业务交换机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48 个 10/100/1000BASE-T 端口,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 个 1G/10GBASE-X SFP Plus 端口,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 个 Slot；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交换容量：598Gbps/5.98Tbps；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包转发率：222Mpps，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双电源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交换容量336Gbps/3.36Tbps；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包转发率（整机）51Mbps/126Mbps；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24个10/100/1000Base-T自适应以太网端口，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4个千兆SFP口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客户端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CPU:i7 12700；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内存：32GBDDR4；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硬盘：2TB7200 转+512GB 固态；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显卡：64 位 2G 独立显卡；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显示器：液晶显示器 27 英寸，支持 1920×1080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以上高清显示；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含鼠标键盘；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含正版操作系统。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液晶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KVM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切换器一体机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折叠机架式1U 19英寸LCD显示器；支持USB/PS2混接/外接USB和PS2接口、分辨率：1280×1024，色彩显示：16.7M，亮度 300（cd/㎡），对比度 1000:1；支持8路VGA、带键盘、鼠标；支持多种主流操作系统；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安全服务系统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我司所投设备满足: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1）支持国产密码算法SM1/SM2/SM3/SM4，并通过密码卡进行主密钥安全存储和密码运算加速；符合 GD/J 081-2018 《应急广播安全保护技术规范 数字签名》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2）支持硬件芯片产生高质量的硬随机数、数据加密、数据MAC运算功能、基于非对称算法的数字签名与验签等功能；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3）密码机支持存储2048条对称密钥、64对RSA密钥和64对SM2密钥；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4）支持密钥备份恢复，支持多台设备互备或负载；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5）支持图形化的设备管理客户端软件，管理终端与密码机间可通过串口或网口进行连接，所有的操作过程均自动记录日志；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6）最大连接数 2048；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7）SM2密钥对产生 9000对/秒；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8）SM2签名 9000次/秒，SM2验签名 4500次/秒，SM2加密 3500次/秒，SM2解密 4600次/秒，SM3摘要运算 300 Mbps，SM4加解密 500 Mbps。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音频工作站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CPU：i5 11500 处理器，12MB 高速缓存、6核、2.7GHz 至 4.6GHz；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内存： 8GBDDR4；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 盘 ： 256GSSD 系 统 盘 、2T3.5"SATAHardDrive；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集成显卡；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16×DVD-RW；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23.8 寸液晶显示器；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鼠标、键盘；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专业木质音箱；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配置广播级数字专业声卡；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正版操作系统。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(2)软件部分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包含音频编辑软件；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音频节目入库管理软件；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节目单编排软件；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节目播出软件；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数据库搜索引擎。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换能方式：电容式；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单体:背极式驻极体；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输出阻抗: 1002 土30% ( at 1kHz )；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指向性:单指向(超心型)；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负载阻抗:≥10002；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频率响应: 100Hz- 16kHz；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使用电压: 9-52V幻象电源或1.5V AAA电池2节；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灵敏度: -37dB士3dB ( OdB= 1V/Pa at 1kHz )；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12通道输入；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最多6个话筒/线性输入插口；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4个立体声输入插口；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6个低噪音、高精度 MIC 前置放大器带幻象电源开关；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话筒输入通道含压缩器旋钮；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配置三段式通道均衡器和 HPF；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内置SPX效果；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可切换幻像电源；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48V 幻象电源及峰值增益指示灯；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插入式 I/O、4 条总线、3 波段均衡器、高通滤波器。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USB密码器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1.支持应急广播专用国产密码算法短证书应用；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2.支对应急广播消息进行签名保护，支持可信证书列表，并实现基于此可信证书列表的消息验证；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3.支持国产密码算法和通用密码算法的并行应用,支持国产SM1/SM4等算法；支持国产SM3和通用SHA1/SHA256等算法；支持国产SM2和通用RSA(1024和2048)等算法；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4.采用国家密码管理局批准的硬件芯片实现各类密码算法，保证算法的高安全性，采用WNG8物理噪声源芯片产生高质量的真随机数作为密钥，保证密钥的高强度；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采用的数字证书和数字签名技术符合GD/J 081—2018 应急广播安全保护技术规范数字签名的要求。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千兆以太网交换机；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支持 IPV6；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传输速率：10/100/1000Mbps；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背板带宽：336Gbps/2.56Tbps；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包转发率：51Mpps/108Mpps；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MAC 地址表：16K；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24 个 10/100/1000Base-T 端口；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 个千兆 SFP；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VLAN：支持 4K 个 VLAN，交换容量336Gbps/3.36Tbps包转发率（整机）51Mbps/126Mbps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客户端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品牌台式机，配置如下：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CPU:i7 12700；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内存：32GBDDR4；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硬盘：2TB7200 转+512GB 固态；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显卡：64 位 2G 独立显卡；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显示器：液晶显示器 27 英寸，支持 1920×1080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高清显示；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含鼠标键盘；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含正版操作系统。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USB密码器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1.支持应急广播专用国产密码算法短证书应用；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2.支对应急广播消息进行签名保护，支持可信证书列表，并实现基于此可信证书列表的消息验证；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3.支持国产密码算法和通用密码算法的并行应用,支持国产SM1/SM4等算法；支持国产SM3和通用SHA1/SHA256等算法；支持国产SM2和通用RSA(1024和2048)等算法；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4.采用国家密码管理局批准的硬件芯片实现各类密码算法，保证算法的高安全性，采用WNG8物理噪声源芯片产生高质量的真随机数作为密钥，保证密钥的高强度；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采用的数字证书和数字签名技术符合GD/J 081—2018 应急广播安全保护技术规范数字签名的要求。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交换容量336Gbps/3.36Tbps；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包转发率（整机）51Mpps/126Mpps；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24个10/100/1000Base-T自适应以太网端口；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4个千兆SFP口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客户端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品牌台式机，配置如下：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CPU:i7 12700；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内存： 32GBDDR4；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硬盘：2TB7200 转+512GB 固态；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显卡：64 位 2G 独立显卡；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显示器：液晶显示器 27 英寸，支持 1920×1080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高清显示；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含鼠标键盘；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含正版操作系统。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配合音响使用、输出功率:80时500Wx2、4Ω时800W x2、2Ω时500Wx2、信噪比:100dB、电路保护:过热 保护、过电流保护、过电压保护、整体电源保护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10英寸、频响:65Hz-20kHz、灵敏度:96dB功率:噪声 125W，音乐250W，峰值 500W、阻抗:8欧姆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带安装挂架支架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标准机柜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42U 机柜，尺寸 600*1200*2000mm；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支持 1000KG 的负载承重；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立柱厚度≥2mm；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 对 L 支架；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风扇 2 只；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机柜能可靠接地；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机柜前门为单开平面网孔门，后门为双开平面网孔门；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角钢焊接安装底架；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表面处理：酸洗，磷化后镀彩锌和静电喷涂塑粉；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20 位 PDU，机柜后面安装，左右各 1 个(功率 4kW)。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播控操作台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三联播控桌，美观大方，使用方便，达到 E0级环保标准；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箱体落地式结构，内部配置走线槽，含 PDU电源；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金属材料，高档木纹板，木质防火板台面；配套 3 把人体工程学座椅；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播控桌椅与房间装修风格协调一致。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专用空调3P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指挥中心变频空调， 3HP，电源：单相，220V 50Hz；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包含相关的线缆、辅材、管线和安装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门禁系统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机房和指挥中心各配置1套门禁系统；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门禁系统功能满足：标配简单门禁功能(门磁、出门开 关、锁控、 Wiegand 输出)、ID 卡验证与面部识别相结合，解决单个生 物识别应用的局限性；ZKFinger10.0 指纹面部混合识别算法， 胡须、眼镜、刘海等覆盖物， 自然表情、夸张表情均可比对。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客户端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CPU:i5 12400；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内存：16GBDDR4；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硬盘：1TB7200 转+256GB 固态；集成显卡；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24 英寸显示器，1920*1080分辨率，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包含USB鼠标键盘；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包含正版操作系统。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16口全千兆企业级二层网管交换机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支持 IPV6；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包转发率：1.2Mbps；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交换容量：1.6Gbps；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MAC 地址表：8K；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动圈式麦克风；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指向性：心型；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频响范围：60Hz~18kHz；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灵敏度：-50dB±2dB；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输出阻抗：600Ω±30%；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包含支架。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话筒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动圈式麦克风；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指向性：心型；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频响范围：60Hz~18kHz；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灵敏度：-50dB±2dB；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输出阻抗：600Ω±30%；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包含支架。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高音喇叭</w:t>
            </w:r>
          </w:p>
        </w:tc>
        <w:tc>
          <w:tcPr>
            <w:tcW w:w="4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1、全铝外壳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2、安装支架及零部件采用金属材质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3、喇叭筒壁厚：  1.2mm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4、喇叭口直径 ：53cm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5、额定功率：  25W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6、额定阻抗：  16±15%Ω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7、频率范围：   200Hz-6000Hz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8、语言清晰度：  ≥0.6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9、防水等级：IP66，适宜室外长期使用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10、有效声场（空旷地带）≥500米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</w:tr>
    </w:tbl>
    <w:p>
      <w:pPr>
        <w:pStyle w:val="12"/>
        <w:rPr>
          <w:rFonts w:hint="eastAsia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lang w:val="en-US" w:eastAsia="zh-CN"/>
        </w:rPr>
        <w:t>构成</w:t>
      </w:r>
    </w:p>
    <w:p>
      <w:pPr>
        <w:pStyle w:val="16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（1）法定代表人身份证明书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（2）法定代表人授权委托书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（3）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sz w:val="24"/>
          <w:szCs w:val="24"/>
          <w:highlight w:val="none"/>
        </w:rPr>
        <w:t>函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）分项报价明细表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highlight w:val="none"/>
        </w:rPr>
        <w:t>）资格证明文件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highlight w:val="none"/>
        </w:rPr>
        <w:t>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四、响应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附：</w:t>
      </w: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响应文件要求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pacing w:val="-6"/>
          <w:sz w:val="52"/>
          <w:szCs w:val="48"/>
          <w:highlight w:val="none"/>
          <w:lang w:val="en-US" w:eastAsia="zh-CN"/>
        </w:rPr>
        <w:t>武邑县应急广播体系建设项目网络及配套设备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采购公告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供 应 商：</w:t>
      </w:r>
      <w:r>
        <w:rPr>
          <w:rFonts w:hint="eastAsia" w:ascii="宋体" w:hAnsi="宋体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Cs/>
          <w:sz w:val="28"/>
          <w:u w:val="single"/>
        </w:rPr>
        <w:t>（公章）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年  月  日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8895"/>
      <w:bookmarkStart w:id="5" w:name="_Toc16025319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left="4620" w:leftChars="0" w:firstLine="420" w:firstLineChars="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（公章）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6"/>
    <w:p>
      <w:pPr>
        <w:pStyle w:val="3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pStyle w:val="6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left="5040" w:leftChars="0" w:firstLine="42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XXXXXXXXXXXXX</w:t>
      </w:r>
    </w:p>
    <w:p>
      <w:pPr>
        <w:pStyle w:val="5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spacing w:val="12"/>
          <w:sz w:val="24"/>
          <w:szCs w:val="24"/>
        </w:rPr>
        <w:t>(小写：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pacing w:val="1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5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5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left="504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left="718" w:leftChars="342"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bookmarkStart w:id="10" w:name="_Toc16293"/>
      <w:bookmarkStart w:id="11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2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2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bookmarkStart w:id="13" w:name="_Toc15627760"/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详见采购要求</w:t>
      </w:r>
    </w:p>
    <w:p>
      <w:pPr>
        <w:rPr>
          <w:rFonts w:hint="default"/>
          <w:lang w:val="en-US" w:eastAsia="zh-CN"/>
        </w:rPr>
      </w:pPr>
    </w:p>
    <w:tbl>
      <w:tblPr>
        <w:tblStyle w:val="9"/>
        <w:tblpPr w:leftFromText="180" w:rightFromText="180" w:vertAnchor="text" w:horzAnchor="page" w:tblpX="1804" w:tblpY="19"/>
        <w:tblOverlap w:val="never"/>
        <w:tblW w:w="8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65"/>
        <w:gridCol w:w="701"/>
        <w:gridCol w:w="701"/>
        <w:gridCol w:w="1561"/>
        <w:gridCol w:w="1561"/>
        <w:gridCol w:w="701"/>
        <w:gridCol w:w="1165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合价：大写：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元整   小写：¥ </w:t>
            </w:r>
            <w:r>
              <w:rPr>
                <w:rFonts w:hint="eastAsia" w:ascii="宋体" w:hAnsi="宋体" w:cs="Times New Roman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420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both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5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5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5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5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5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5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5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XXXXXXXXXXXXXXXXXXXXX</w:t>
      </w:r>
    </w:p>
    <w:p>
      <w:pPr>
        <w:pStyle w:val="15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5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5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</w:p>
    <w:p>
      <w:pPr>
        <w:pStyle w:val="15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left="378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u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462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left="239" w:leftChars="114" w:firstLine="1680" w:firstLine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5"/>
    <w:bookmarkEnd w:id="16"/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WZhZjEyMzQxYTBiNDkyNmEyMTExN2MwZTY5MmIifQ=="/>
  </w:docVars>
  <w:rsids>
    <w:rsidRoot w:val="552D71C7"/>
    <w:rsid w:val="0105577D"/>
    <w:rsid w:val="04F36A0B"/>
    <w:rsid w:val="08985F0A"/>
    <w:rsid w:val="0AF86F5E"/>
    <w:rsid w:val="0B1B7A89"/>
    <w:rsid w:val="17236A05"/>
    <w:rsid w:val="1A506456"/>
    <w:rsid w:val="231E2E12"/>
    <w:rsid w:val="23E60ABE"/>
    <w:rsid w:val="246444F3"/>
    <w:rsid w:val="25892A41"/>
    <w:rsid w:val="25A22426"/>
    <w:rsid w:val="26FF5E11"/>
    <w:rsid w:val="2C463B7D"/>
    <w:rsid w:val="32973064"/>
    <w:rsid w:val="32F113F2"/>
    <w:rsid w:val="33777BB7"/>
    <w:rsid w:val="34585DBD"/>
    <w:rsid w:val="3D5F5B26"/>
    <w:rsid w:val="4014329F"/>
    <w:rsid w:val="43B62602"/>
    <w:rsid w:val="46237CBA"/>
    <w:rsid w:val="4E6E34AD"/>
    <w:rsid w:val="51C57755"/>
    <w:rsid w:val="52F21FDA"/>
    <w:rsid w:val="53CA7F13"/>
    <w:rsid w:val="552D71C7"/>
    <w:rsid w:val="5BC85FAE"/>
    <w:rsid w:val="5EB6194B"/>
    <w:rsid w:val="61A93C4A"/>
    <w:rsid w:val="640067C9"/>
    <w:rsid w:val="64D10A3D"/>
    <w:rsid w:val="69AB6D1E"/>
    <w:rsid w:val="6EBF142E"/>
    <w:rsid w:val="71CB47A7"/>
    <w:rsid w:val="74F76082"/>
    <w:rsid w:val="758633FC"/>
    <w:rsid w:val="77D060B7"/>
    <w:rsid w:val="7E1030A1"/>
    <w:rsid w:val="7E88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Calibri" w:hAnsi="Calibri" w:eastAsia="Calibri" w:cs="Arial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paragraph" w:customStyle="1" w:styleId="13">
    <w:name w:val="BodyText1I2"/>
    <w:basedOn w:val="14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4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5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font11"/>
    <w:basedOn w:val="1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5137</Words>
  <Characters>6274</Characters>
  <Lines>0</Lines>
  <Paragraphs>0</Paragraphs>
  <TotalTime>5</TotalTime>
  <ScaleCrop>false</ScaleCrop>
  <LinksUpToDate>false</LinksUpToDate>
  <CharactersWithSpaces>7311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2022-08-17T00:47:00Z</dcterms:created>
  <dc:creator>.</dc:creator>
  <cp:lastModifiedBy>年鱼</cp:lastModifiedBy>
  <cp:lastPrinted>2022-10-18T01:14:00Z</cp:lastPrinted>
  <dcterms:modified xsi:type="dcterms:W3CDTF">2023-08-07T01:18:49Z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4084A43416BE4C2D8CCA05FAB8D26B01_13</vt:lpwstr>
  </property>
</Properties>
</file>