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line="360" w:lineRule="auto"/>
        <w:ind w:right="-170"/>
        <w:jc w:val="center"/>
        <w:rPr>
          <w:rFonts w:hint="default" w:ascii="宋体" w:hAnsi="宋体" w:eastAsia="宋体"/>
          <w:b/>
          <w:bCs/>
          <w:sz w:val="46"/>
          <w:szCs w:val="48"/>
          <w:highlight w:val="none"/>
          <w:lang w:val="en-US" w:eastAsia="zh-CN"/>
        </w:rPr>
      </w:pPr>
      <w:r>
        <w:rPr>
          <w:rFonts w:hint="eastAsia" w:ascii="宋体" w:hAnsi="宋体"/>
          <w:b/>
          <w:bCs/>
          <w:spacing w:val="-6"/>
          <w:sz w:val="52"/>
          <w:szCs w:val="48"/>
          <w:highlight w:val="none"/>
          <w:lang w:val="en-US" w:eastAsia="zh-CN"/>
        </w:rPr>
        <w:t>栖霞市应急广播项目采购公告</w:t>
      </w:r>
    </w:p>
    <w:p>
      <w:pPr>
        <w:adjustRightInd w:val="0"/>
        <w:snapToGrid w:val="0"/>
        <w:spacing w:before="624" w:beforeLines="200" w:after="312" w:afterLines="100"/>
        <w:jc w:val="center"/>
        <w:rPr>
          <w:rFonts w:hint="eastAsia" w:ascii="宋体" w:hAnsi="宋体"/>
          <w:b/>
          <w:bCs/>
          <w:spacing w:val="60"/>
          <w:sz w:val="94"/>
          <w:szCs w:val="84"/>
        </w:rPr>
      </w:pPr>
      <w:r>
        <w:rPr>
          <w:rFonts w:hint="eastAsia" w:ascii="宋体" w:hAnsi="宋体"/>
          <w:b/>
          <w:bCs/>
          <w:spacing w:val="60"/>
          <w:sz w:val="94"/>
          <w:szCs w:val="84"/>
        </w:rPr>
        <w:t>询价文件</w:t>
      </w:r>
    </w:p>
    <w:p>
      <w:pPr>
        <w:adjustRightInd w:val="0"/>
        <w:snapToGrid w:val="0"/>
        <w:spacing w:before="312" w:beforeLines="100" w:after="312" w:afterLines="100"/>
        <w:rPr>
          <w:rFonts w:hint="eastAsia" w:ascii="宋体" w:hAnsi="宋体"/>
          <w:bCs/>
          <w:sz w:val="28"/>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spacing w:before="468" w:beforeLines="150" w:after="780" w:afterLines="250"/>
        <w:ind w:firstLine="1699" w:firstLineChars="607"/>
        <w:rPr>
          <w:rFonts w:hint="eastAsia" w:ascii="宋体" w:hAnsi="宋体"/>
          <w:bCs/>
          <w:sz w:val="28"/>
        </w:rPr>
      </w:pPr>
    </w:p>
    <w:p>
      <w:pPr>
        <w:adjustRightInd w:val="0"/>
        <w:snapToGrid w:val="0"/>
        <w:spacing w:before="468" w:beforeLines="150" w:after="780" w:afterLines="250"/>
        <w:ind w:firstLine="1699" w:firstLineChars="607"/>
        <w:rPr>
          <w:rFonts w:hint="default" w:ascii="宋体" w:hAnsi="宋体" w:eastAsia="宋体"/>
          <w:bCs/>
          <w:sz w:val="28"/>
          <w:lang w:val="en-US" w:eastAsia="zh-CN"/>
        </w:rPr>
      </w:pPr>
      <w:r>
        <w:rPr>
          <w:rFonts w:hint="eastAsia" w:ascii="宋体" w:hAnsi="宋体"/>
          <w:bCs/>
          <w:sz w:val="28"/>
        </w:rPr>
        <w:t>采 购 人：</w:t>
      </w:r>
      <w:r>
        <w:rPr>
          <w:rFonts w:hint="eastAsia" w:ascii="宋体" w:hAnsi="宋体"/>
          <w:bCs/>
          <w:sz w:val="28"/>
          <w:lang w:val="en-US" w:eastAsia="zh-CN"/>
        </w:rPr>
        <w:t>河北长城新媒体科技有限公司</w:t>
      </w:r>
    </w:p>
    <w:p>
      <w:pPr>
        <w:adjustRightInd w:val="0"/>
        <w:snapToGrid w:val="0"/>
        <w:spacing w:before="468" w:beforeLines="150" w:after="780" w:afterLines="250"/>
        <w:ind w:firstLine="1699" w:firstLineChars="607"/>
        <w:rPr>
          <w:rFonts w:hint="eastAsia" w:ascii="宋体" w:hAnsi="宋体"/>
          <w:kern w:val="24"/>
          <w:sz w:val="30"/>
          <w:szCs w:val="30"/>
        </w:rPr>
      </w:pPr>
      <w:r>
        <w:rPr>
          <w:rFonts w:hint="eastAsia" w:ascii="宋体" w:hAnsi="宋体"/>
          <w:bCs/>
          <w:sz w:val="28"/>
        </w:rPr>
        <w:t>日     期: 20</w:t>
      </w:r>
      <w:r>
        <w:rPr>
          <w:rFonts w:ascii="宋体" w:hAnsi="宋体"/>
          <w:bCs/>
          <w:sz w:val="28"/>
        </w:rPr>
        <w:t>2</w:t>
      </w:r>
      <w:r>
        <w:rPr>
          <w:rFonts w:hint="eastAsia" w:ascii="宋体" w:hAnsi="宋体"/>
          <w:bCs/>
          <w:sz w:val="28"/>
          <w:lang w:val="en-US" w:eastAsia="zh-CN"/>
        </w:rPr>
        <w:t>2</w:t>
      </w:r>
      <w:r>
        <w:rPr>
          <w:rFonts w:hint="eastAsia" w:ascii="宋体" w:hAnsi="宋体"/>
          <w:bCs/>
          <w:sz w:val="28"/>
        </w:rPr>
        <w:t>年</w:t>
      </w:r>
      <w:r>
        <w:rPr>
          <w:rFonts w:hint="eastAsia" w:ascii="宋体" w:hAnsi="宋体"/>
          <w:bCs/>
          <w:sz w:val="28"/>
          <w:lang w:val="en-US" w:eastAsia="zh-CN"/>
        </w:rPr>
        <w:t>12</w:t>
      </w:r>
      <w:r>
        <w:rPr>
          <w:rFonts w:hint="eastAsia" w:ascii="宋体" w:hAnsi="宋体"/>
          <w:bCs/>
          <w:sz w:val="28"/>
        </w:rPr>
        <w:t>月</w:t>
      </w:r>
    </w:p>
    <w:p>
      <w:pPr>
        <w:adjustRightInd w:val="0"/>
        <w:snapToGrid w:val="0"/>
        <w:spacing w:before="468" w:beforeLines="150" w:after="780" w:afterLines="250"/>
        <w:ind w:firstLine="1821" w:firstLineChars="607"/>
        <w:rPr>
          <w:rFonts w:hint="eastAsia" w:ascii="宋体" w:hAnsi="宋体"/>
          <w:kern w:val="24"/>
          <w:sz w:val="30"/>
          <w:szCs w:val="30"/>
        </w:rPr>
      </w:pPr>
    </w:p>
    <w:p>
      <w:pPr>
        <w:rPr>
          <w:rFonts w:hint="eastAsia" w:ascii="Tahoma" w:hAnsi="Tahoma" w:cs="Tahoma"/>
          <w:b/>
          <w:bCs/>
          <w:i w:val="0"/>
          <w:caps w:val="0"/>
          <w:color w:val="4F4F4F"/>
          <w:spacing w:val="0"/>
          <w:sz w:val="40"/>
          <w:szCs w:val="40"/>
          <w:shd w:val="clear" w:color="auto" w:fill="FFFFFF"/>
          <w:lang w:val="en-US" w:eastAsia="zh-CN"/>
        </w:rPr>
      </w:pPr>
      <w:r>
        <w:rPr>
          <w:rFonts w:hint="eastAsia" w:ascii="Tahoma" w:hAnsi="Tahoma" w:cs="Tahoma"/>
          <w:b/>
          <w:bCs/>
          <w:i w:val="0"/>
          <w:caps w:val="0"/>
          <w:color w:val="4F4F4F"/>
          <w:spacing w:val="0"/>
          <w:sz w:val="40"/>
          <w:szCs w:val="40"/>
          <w:shd w:val="clear" w:color="auto" w:fill="FFFFFF"/>
          <w:lang w:val="en-US" w:eastAsia="zh-CN"/>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left="0" w:right="0" w:firstLine="420"/>
        <w:jc w:val="center"/>
        <w:textAlignment w:val="auto"/>
        <w:rPr>
          <w:rFonts w:hint="eastAsia"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一、询价采购公告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一、项目概况：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rPr>
      </w:pPr>
      <w:r>
        <w:rPr>
          <w:rFonts w:hint="eastAsia" w:ascii="宋体" w:hAnsi="宋体" w:eastAsia="宋体" w:cs="宋体"/>
          <w:i w:val="0"/>
          <w:caps w:val="0"/>
          <w:color w:val="4F4F4F"/>
          <w:spacing w:val="0"/>
          <w:sz w:val="24"/>
          <w:szCs w:val="24"/>
          <w:shd w:val="clear" w:color="auto" w:fill="FFFFFF"/>
          <w:lang w:val="en-US" w:eastAsia="zh-CN"/>
        </w:rPr>
        <w:t>1.</w:t>
      </w:r>
      <w:r>
        <w:rPr>
          <w:rFonts w:hint="eastAsia" w:ascii="宋体" w:hAnsi="宋体" w:eastAsia="宋体" w:cs="宋体"/>
          <w:i w:val="0"/>
          <w:caps w:val="0"/>
          <w:color w:val="4F4F4F"/>
          <w:spacing w:val="0"/>
          <w:sz w:val="24"/>
          <w:szCs w:val="24"/>
          <w:shd w:val="clear" w:color="auto" w:fill="FFFFFF"/>
        </w:rPr>
        <w:t>采购人名称：</w:t>
      </w:r>
      <w:r>
        <w:rPr>
          <w:rFonts w:hint="eastAsia" w:ascii="Tahoma" w:hAnsi="Tahoma" w:cs="Tahoma"/>
          <w:i w:val="0"/>
          <w:caps w:val="0"/>
          <w:color w:val="4F4F4F"/>
          <w:spacing w:val="0"/>
          <w:sz w:val="24"/>
          <w:szCs w:val="24"/>
          <w:shd w:val="clear" w:color="auto" w:fill="FFFFFF"/>
          <w:lang w:val="en-US" w:eastAsia="zh-CN"/>
        </w:rPr>
        <w:t>河北长城新媒体科技有限公司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2.</w:t>
      </w:r>
      <w:r>
        <w:rPr>
          <w:rFonts w:hint="eastAsia" w:ascii="宋体" w:hAnsi="宋体" w:eastAsia="宋体" w:cs="宋体"/>
          <w:i w:val="0"/>
          <w:caps w:val="0"/>
          <w:color w:val="4F4F4F"/>
          <w:spacing w:val="0"/>
          <w:sz w:val="24"/>
          <w:szCs w:val="24"/>
          <w:shd w:val="clear" w:color="auto" w:fill="FFFFFF"/>
        </w:rPr>
        <w:t>项目名称：</w:t>
      </w:r>
      <w:r>
        <w:rPr>
          <w:rFonts w:hint="eastAsia" w:ascii="宋体" w:hAnsi="宋体" w:cs="宋体"/>
          <w:i w:val="0"/>
          <w:caps w:val="0"/>
          <w:color w:val="4F4F4F"/>
          <w:spacing w:val="0"/>
          <w:sz w:val="24"/>
          <w:szCs w:val="24"/>
          <w:shd w:val="clear" w:color="auto" w:fill="FFFFFF"/>
          <w:lang w:val="en-US" w:eastAsia="zh-CN"/>
        </w:rPr>
        <w:t>栖霞市应急广播项目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3.</w:t>
      </w:r>
      <w:r>
        <w:rPr>
          <w:rFonts w:hint="eastAsia" w:ascii="宋体" w:hAnsi="宋体" w:eastAsia="宋体" w:cs="宋体"/>
          <w:i w:val="0"/>
          <w:caps w:val="0"/>
          <w:color w:val="4F4F4F"/>
          <w:spacing w:val="0"/>
          <w:sz w:val="24"/>
          <w:szCs w:val="24"/>
          <w:shd w:val="clear" w:color="auto" w:fill="FFFFFF"/>
        </w:rPr>
        <w:t>项目预算金额：</w:t>
      </w:r>
      <w:r>
        <w:rPr>
          <w:rFonts w:hint="eastAsia" w:ascii="宋体" w:hAnsi="宋体" w:cs="宋体"/>
          <w:i w:val="0"/>
          <w:caps w:val="0"/>
          <w:color w:val="4F4F4F"/>
          <w:spacing w:val="0"/>
          <w:sz w:val="24"/>
          <w:szCs w:val="24"/>
          <w:shd w:val="clear" w:color="auto" w:fill="FFFFFF"/>
          <w:lang w:val="en-US" w:eastAsia="zh-CN"/>
        </w:rPr>
        <w:t>前端施工29万元、安全设备13万元、喇叭11万元、服务器5万元、电脑2万元、监控大屏2万元、UPS设备2万元。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lang w:val="en-US" w:eastAsia="zh-CN"/>
        </w:rPr>
      </w:pPr>
      <w:r>
        <w:rPr>
          <w:rFonts w:hint="eastAsia" w:ascii="宋体" w:hAnsi="宋体" w:eastAsia="宋体" w:cs="宋体"/>
          <w:i w:val="0"/>
          <w:caps w:val="0"/>
          <w:color w:val="4F4F4F"/>
          <w:spacing w:val="0"/>
          <w:sz w:val="24"/>
          <w:szCs w:val="24"/>
          <w:shd w:val="clear" w:color="auto" w:fill="FFFFFF"/>
          <w:lang w:val="en-US" w:eastAsia="zh-CN"/>
        </w:rPr>
        <w:t>4.</w:t>
      </w:r>
      <w:r>
        <w:rPr>
          <w:rFonts w:hint="eastAsia" w:ascii="宋体" w:hAnsi="宋体" w:eastAsia="宋体" w:cs="宋体"/>
          <w:i w:val="0"/>
          <w:caps w:val="0"/>
          <w:color w:val="4F4F4F"/>
          <w:spacing w:val="0"/>
          <w:sz w:val="24"/>
          <w:szCs w:val="24"/>
          <w:shd w:val="clear" w:color="auto" w:fill="FFFFFF"/>
        </w:rPr>
        <w:t>采购方式：</w:t>
      </w:r>
      <w:r>
        <w:rPr>
          <w:rFonts w:hint="eastAsia" w:ascii="宋体" w:hAnsi="宋体" w:cs="宋体"/>
          <w:i w:val="0"/>
          <w:caps w:val="0"/>
          <w:color w:val="4F4F4F"/>
          <w:spacing w:val="0"/>
          <w:sz w:val="24"/>
          <w:szCs w:val="24"/>
          <w:shd w:val="clear" w:color="auto" w:fill="FFFFFF"/>
          <w:lang w:val="en-US" w:eastAsia="zh-CN"/>
        </w:rPr>
        <w:t>比价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lang w:val="en-US" w:eastAsia="zh-CN"/>
        </w:rPr>
      </w:pPr>
      <w:r>
        <w:rPr>
          <w:rFonts w:hint="eastAsia" w:ascii="宋体" w:hAnsi="宋体" w:eastAsia="宋体" w:cs="宋体"/>
          <w:i w:val="0"/>
          <w:caps w:val="0"/>
          <w:color w:val="4F4F4F"/>
          <w:spacing w:val="0"/>
          <w:sz w:val="24"/>
          <w:szCs w:val="24"/>
          <w:shd w:val="clear" w:color="auto" w:fill="FFFFFF"/>
          <w:lang w:val="en-US" w:eastAsia="zh-CN"/>
        </w:rPr>
        <w:t>5.</w:t>
      </w:r>
      <w:r>
        <w:rPr>
          <w:rFonts w:hint="eastAsia" w:ascii="宋体" w:hAnsi="宋体" w:eastAsia="宋体" w:cs="宋体"/>
          <w:i w:val="0"/>
          <w:caps w:val="0"/>
          <w:color w:val="4F4F4F"/>
          <w:spacing w:val="0"/>
          <w:sz w:val="24"/>
          <w:szCs w:val="24"/>
          <w:shd w:val="clear" w:color="auto" w:fill="FFFFFF"/>
        </w:rPr>
        <w:t>采购内容：</w:t>
      </w:r>
      <w:r>
        <w:rPr>
          <w:rFonts w:hint="eastAsia" w:ascii="宋体" w:hAnsi="宋体" w:cs="宋体"/>
          <w:i w:val="0"/>
          <w:caps w:val="0"/>
          <w:color w:val="4F4F4F"/>
          <w:spacing w:val="0"/>
          <w:sz w:val="24"/>
          <w:szCs w:val="24"/>
          <w:shd w:val="clear" w:color="auto" w:fill="FFFFFF"/>
          <w:lang w:val="en-US" w:eastAsia="zh-CN"/>
        </w:rPr>
        <w:t>设备及服务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lang w:val="en-US" w:eastAsia="zh-CN"/>
        </w:rPr>
      </w:pPr>
      <w:r>
        <w:rPr>
          <w:rFonts w:hint="eastAsia" w:ascii="宋体" w:hAnsi="宋体" w:eastAsia="宋体" w:cs="宋体"/>
          <w:i w:val="0"/>
          <w:caps w:val="0"/>
          <w:color w:val="4F4F4F"/>
          <w:spacing w:val="0"/>
          <w:sz w:val="24"/>
          <w:szCs w:val="24"/>
          <w:shd w:val="clear" w:color="auto" w:fill="FFFFFF"/>
          <w:lang w:val="en-US" w:eastAsia="zh-CN"/>
        </w:rPr>
        <w:t>6.</w:t>
      </w:r>
      <w:r>
        <w:rPr>
          <w:rFonts w:hint="eastAsia" w:ascii="宋体" w:hAnsi="宋体" w:eastAsia="宋体" w:cs="宋体"/>
          <w:i w:val="0"/>
          <w:caps w:val="0"/>
          <w:color w:val="4F4F4F"/>
          <w:spacing w:val="0"/>
          <w:sz w:val="24"/>
          <w:szCs w:val="24"/>
          <w:shd w:val="clear" w:color="auto" w:fill="FFFFFF"/>
        </w:rPr>
        <w:t>项目实施地点、</w:t>
      </w:r>
      <w:r>
        <w:rPr>
          <w:rFonts w:hint="eastAsia" w:ascii="宋体" w:hAnsi="宋体" w:cs="宋体"/>
          <w:i w:val="0"/>
          <w:caps w:val="0"/>
          <w:color w:val="4F4F4F"/>
          <w:spacing w:val="0"/>
          <w:sz w:val="24"/>
          <w:szCs w:val="24"/>
          <w:shd w:val="clear" w:color="auto" w:fill="FFFFFF"/>
          <w:lang w:val="en-US" w:eastAsia="zh-CN"/>
        </w:rPr>
        <w:t>期限</w:t>
      </w:r>
      <w:r>
        <w:rPr>
          <w:rFonts w:hint="eastAsia" w:ascii="宋体" w:hAnsi="宋体" w:eastAsia="宋体" w:cs="宋体"/>
          <w:i w:val="0"/>
          <w:caps w:val="0"/>
          <w:color w:val="4F4F4F"/>
          <w:spacing w:val="0"/>
          <w:sz w:val="24"/>
          <w:szCs w:val="24"/>
          <w:shd w:val="clear" w:color="auto" w:fill="FFFFFF"/>
        </w:rPr>
        <w:t>：</w:t>
      </w:r>
      <w:r>
        <w:rPr>
          <w:rFonts w:hint="eastAsia" w:ascii="宋体" w:hAnsi="宋体" w:cs="宋体"/>
          <w:i w:val="0"/>
          <w:caps w:val="0"/>
          <w:color w:val="4F4F4F"/>
          <w:spacing w:val="0"/>
          <w:sz w:val="24"/>
          <w:szCs w:val="24"/>
          <w:shd w:val="clear" w:color="auto" w:fill="FFFFFF"/>
          <w:lang w:val="en-US" w:eastAsia="zh-CN"/>
        </w:rPr>
        <w:t>运送至甲方指定地点，15天内完成设备供货。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二、投标人资格要求：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i w:val="0"/>
          <w:caps w:val="0"/>
          <w:color w:val="4F4F4F"/>
          <w:spacing w:val="0"/>
          <w:sz w:val="24"/>
          <w:szCs w:val="24"/>
          <w:shd w:val="clear" w:color="auto" w:fill="FFFFFF"/>
        </w:rPr>
      </w:pPr>
      <w:r>
        <w:rPr>
          <w:rFonts w:hint="eastAsia" w:ascii="宋体" w:hAnsi="宋体" w:eastAsia="宋体" w:cs="宋体"/>
          <w:i w:val="0"/>
          <w:caps w:val="0"/>
          <w:color w:val="4F4F4F"/>
          <w:spacing w:val="0"/>
          <w:sz w:val="24"/>
          <w:szCs w:val="24"/>
          <w:shd w:val="clear" w:color="auto" w:fill="FFFFFF"/>
          <w:lang w:val="en-US" w:eastAsia="zh-CN"/>
        </w:rPr>
        <w:t>1.</w:t>
      </w:r>
      <w:r>
        <w:rPr>
          <w:rFonts w:hint="eastAsia" w:ascii="宋体" w:hAnsi="宋体" w:eastAsia="宋体" w:cs="宋体"/>
          <w:i w:val="0"/>
          <w:caps w:val="0"/>
          <w:color w:val="4F4F4F"/>
          <w:spacing w:val="0"/>
          <w:sz w:val="24"/>
          <w:szCs w:val="24"/>
          <w:shd w:val="clear" w:color="auto" w:fill="FFFFFF"/>
        </w:rPr>
        <w:t>在中国境内依法注册的法人或其他经济组织，具有与本次招标内容相适应的经营范围和能力；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i w:val="0"/>
          <w:caps w:val="0"/>
          <w:color w:val="4F4F4F"/>
          <w:spacing w:val="0"/>
          <w:sz w:val="24"/>
          <w:szCs w:val="24"/>
          <w:shd w:val="clear" w:color="auto" w:fill="FFFFFF"/>
          <w:lang w:eastAsia="zh-CN"/>
        </w:rPr>
      </w:pPr>
      <w:r>
        <w:rPr>
          <w:rFonts w:hint="eastAsia" w:ascii="宋体" w:hAnsi="宋体" w:cs="宋体"/>
          <w:i w:val="0"/>
          <w:caps w:val="0"/>
          <w:color w:val="4F4F4F"/>
          <w:spacing w:val="0"/>
          <w:sz w:val="24"/>
          <w:szCs w:val="24"/>
          <w:shd w:val="clear" w:color="auto" w:fill="FFFFFF"/>
          <w:lang w:val="en-US" w:eastAsia="zh-CN"/>
        </w:rPr>
        <w:t>2</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eastAsia="宋体" w:cs="宋体"/>
          <w:i w:val="0"/>
          <w:caps w:val="0"/>
          <w:color w:val="4F4F4F"/>
          <w:spacing w:val="0"/>
          <w:sz w:val="24"/>
          <w:szCs w:val="24"/>
          <w:shd w:val="clear" w:color="auto" w:fill="FFFFFF"/>
        </w:rPr>
        <w:t>单位负责人为同一人或者存在控股、管理关系的不同单位，不得同时参与投标</w:t>
      </w:r>
      <w:r>
        <w:rPr>
          <w:rFonts w:hint="eastAsia" w:ascii="宋体" w:hAnsi="宋体" w:eastAsia="宋体" w:cs="宋体"/>
          <w:i w:val="0"/>
          <w:caps w:val="0"/>
          <w:color w:val="4F4F4F"/>
          <w:spacing w:val="0"/>
          <w:sz w:val="24"/>
          <w:szCs w:val="24"/>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三、投标文件递交：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highlight w:val="none"/>
          <w:shd w:val="clear" w:color="auto" w:fill="FFFFFF"/>
        </w:rPr>
      </w:pPr>
      <w:r>
        <w:rPr>
          <w:rFonts w:hint="eastAsia" w:ascii="宋体" w:hAnsi="宋体" w:eastAsia="宋体" w:cs="宋体"/>
          <w:i w:val="0"/>
          <w:caps w:val="0"/>
          <w:color w:val="4F4F4F"/>
          <w:spacing w:val="0"/>
          <w:sz w:val="24"/>
          <w:szCs w:val="24"/>
          <w:highlight w:val="none"/>
          <w:shd w:val="clear" w:color="auto" w:fill="FFFFFF"/>
          <w:lang w:val="en-US" w:eastAsia="zh-CN"/>
        </w:rPr>
        <w:t>公告</w:t>
      </w:r>
      <w:r>
        <w:rPr>
          <w:rFonts w:hint="eastAsia" w:ascii="宋体" w:hAnsi="宋体" w:eastAsia="宋体" w:cs="宋体"/>
          <w:i w:val="0"/>
          <w:caps w:val="0"/>
          <w:color w:val="4F4F4F"/>
          <w:spacing w:val="0"/>
          <w:sz w:val="24"/>
          <w:szCs w:val="24"/>
          <w:highlight w:val="none"/>
          <w:shd w:val="clear" w:color="auto" w:fill="FFFFFF"/>
        </w:rPr>
        <w:t>时间：202</w:t>
      </w:r>
      <w:r>
        <w:rPr>
          <w:rFonts w:hint="eastAsia" w:ascii="宋体" w:hAnsi="宋体" w:cs="宋体"/>
          <w:i w:val="0"/>
          <w:caps w:val="0"/>
          <w:color w:val="4F4F4F"/>
          <w:spacing w:val="0"/>
          <w:sz w:val="24"/>
          <w:szCs w:val="24"/>
          <w:highlight w:val="none"/>
          <w:shd w:val="clear" w:color="auto" w:fill="FFFFFF"/>
          <w:lang w:val="en-US" w:eastAsia="zh-CN"/>
        </w:rPr>
        <w:t>2</w:t>
      </w:r>
      <w:r>
        <w:rPr>
          <w:rFonts w:hint="eastAsia" w:ascii="宋体" w:hAnsi="宋体" w:eastAsia="宋体" w:cs="宋体"/>
          <w:i w:val="0"/>
          <w:caps w:val="0"/>
          <w:color w:val="4F4F4F"/>
          <w:spacing w:val="0"/>
          <w:sz w:val="24"/>
          <w:szCs w:val="24"/>
          <w:highlight w:val="none"/>
          <w:shd w:val="clear" w:color="auto" w:fill="FFFFFF"/>
        </w:rPr>
        <w:t>年</w:t>
      </w:r>
      <w:r>
        <w:rPr>
          <w:rFonts w:hint="eastAsia" w:ascii="宋体" w:hAnsi="宋体" w:cs="宋体"/>
          <w:i w:val="0"/>
          <w:caps w:val="0"/>
          <w:color w:val="4F4F4F"/>
          <w:spacing w:val="0"/>
          <w:sz w:val="24"/>
          <w:szCs w:val="24"/>
          <w:highlight w:val="none"/>
          <w:shd w:val="clear" w:color="auto" w:fill="FFFFFF"/>
          <w:lang w:val="en-US" w:eastAsia="zh-CN"/>
        </w:rPr>
        <w:t>12</w:t>
      </w:r>
      <w:r>
        <w:rPr>
          <w:rFonts w:hint="eastAsia" w:ascii="宋体" w:hAnsi="宋体" w:eastAsia="宋体" w:cs="宋体"/>
          <w:i w:val="0"/>
          <w:caps w:val="0"/>
          <w:color w:val="4F4F4F"/>
          <w:spacing w:val="0"/>
          <w:sz w:val="24"/>
          <w:szCs w:val="24"/>
          <w:highlight w:val="none"/>
          <w:shd w:val="clear" w:color="auto" w:fill="FFFFFF"/>
        </w:rPr>
        <w:t>月</w:t>
      </w:r>
      <w:r>
        <w:rPr>
          <w:rFonts w:hint="eastAsia" w:ascii="宋体" w:hAnsi="宋体" w:cs="宋体"/>
          <w:i w:val="0"/>
          <w:caps w:val="0"/>
          <w:color w:val="4F4F4F"/>
          <w:spacing w:val="0"/>
          <w:sz w:val="24"/>
          <w:szCs w:val="24"/>
          <w:highlight w:val="none"/>
          <w:shd w:val="clear" w:color="auto" w:fill="FFFFFF"/>
          <w:lang w:val="en-US" w:eastAsia="zh-CN"/>
        </w:rPr>
        <w:t>19</w:t>
      </w:r>
      <w:r>
        <w:rPr>
          <w:rFonts w:hint="eastAsia" w:ascii="宋体" w:hAnsi="宋体" w:eastAsia="宋体" w:cs="宋体"/>
          <w:i w:val="0"/>
          <w:caps w:val="0"/>
          <w:color w:val="4F4F4F"/>
          <w:spacing w:val="0"/>
          <w:sz w:val="24"/>
          <w:szCs w:val="24"/>
          <w:highlight w:val="none"/>
          <w:shd w:val="clear" w:color="auto" w:fill="FFFFFF"/>
        </w:rPr>
        <w:t>日——202</w:t>
      </w:r>
      <w:r>
        <w:rPr>
          <w:rFonts w:hint="eastAsia" w:ascii="宋体" w:hAnsi="宋体" w:cs="宋体"/>
          <w:i w:val="0"/>
          <w:caps w:val="0"/>
          <w:color w:val="4F4F4F"/>
          <w:spacing w:val="0"/>
          <w:sz w:val="24"/>
          <w:szCs w:val="24"/>
          <w:highlight w:val="none"/>
          <w:shd w:val="clear" w:color="auto" w:fill="FFFFFF"/>
          <w:lang w:val="en-US" w:eastAsia="zh-CN"/>
        </w:rPr>
        <w:t>2</w:t>
      </w:r>
      <w:r>
        <w:rPr>
          <w:rFonts w:hint="eastAsia" w:ascii="宋体" w:hAnsi="宋体" w:eastAsia="宋体" w:cs="宋体"/>
          <w:i w:val="0"/>
          <w:caps w:val="0"/>
          <w:color w:val="4F4F4F"/>
          <w:spacing w:val="0"/>
          <w:sz w:val="24"/>
          <w:szCs w:val="24"/>
          <w:highlight w:val="none"/>
          <w:shd w:val="clear" w:color="auto" w:fill="FFFFFF"/>
        </w:rPr>
        <w:t>年</w:t>
      </w:r>
      <w:r>
        <w:rPr>
          <w:rFonts w:hint="eastAsia" w:ascii="宋体" w:hAnsi="宋体" w:cs="宋体"/>
          <w:i w:val="0"/>
          <w:caps w:val="0"/>
          <w:color w:val="4F4F4F"/>
          <w:spacing w:val="0"/>
          <w:sz w:val="24"/>
          <w:szCs w:val="24"/>
          <w:highlight w:val="none"/>
          <w:shd w:val="clear" w:color="auto" w:fill="FFFFFF"/>
          <w:lang w:val="en-US" w:eastAsia="zh-CN"/>
        </w:rPr>
        <w:t>12</w:t>
      </w:r>
      <w:r>
        <w:rPr>
          <w:rFonts w:hint="eastAsia" w:ascii="宋体" w:hAnsi="宋体" w:eastAsia="宋体" w:cs="宋体"/>
          <w:i w:val="0"/>
          <w:caps w:val="0"/>
          <w:color w:val="4F4F4F"/>
          <w:spacing w:val="0"/>
          <w:sz w:val="24"/>
          <w:szCs w:val="24"/>
          <w:highlight w:val="none"/>
          <w:shd w:val="clear" w:color="auto" w:fill="FFFFFF"/>
        </w:rPr>
        <w:t>月</w:t>
      </w:r>
      <w:r>
        <w:rPr>
          <w:rFonts w:hint="eastAsia" w:ascii="宋体" w:hAnsi="宋体" w:cs="宋体"/>
          <w:i w:val="0"/>
          <w:caps w:val="0"/>
          <w:color w:val="4F4F4F"/>
          <w:spacing w:val="0"/>
          <w:sz w:val="24"/>
          <w:szCs w:val="24"/>
          <w:highlight w:val="none"/>
          <w:shd w:val="clear" w:color="auto" w:fill="FFFFFF"/>
          <w:lang w:val="en-US" w:eastAsia="zh-CN"/>
        </w:rPr>
        <w:t>21</w:t>
      </w:r>
      <w:r>
        <w:rPr>
          <w:rFonts w:hint="eastAsia" w:ascii="宋体" w:hAnsi="宋体" w:eastAsia="宋体" w:cs="宋体"/>
          <w:i w:val="0"/>
          <w:caps w:val="0"/>
          <w:color w:val="4F4F4F"/>
          <w:spacing w:val="0"/>
          <w:sz w:val="24"/>
          <w:szCs w:val="24"/>
          <w:highlight w:val="none"/>
          <w:shd w:val="clear" w:color="auto" w:fill="FFFFFF"/>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highlight w:val="none"/>
          <w:lang w:val="en-US"/>
        </w:rPr>
      </w:pPr>
      <w:r>
        <w:rPr>
          <w:rFonts w:hint="eastAsia" w:ascii="宋体" w:hAnsi="宋体" w:eastAsia="宋体" w:cs="宋体"/>
          <w:i w:val="0"/>
          <w:caps w:val="0"/>
          <w:color w:val="4F4F4F"/>
          <w:spacing w:val="0"/>
          <w:sz w:val="24"/>
          <w:szCs w:val="24"/>
          <w:highlight w:val="none"/>
          <w:shd w:val="clear" w:color="auto" w:fill="FFFFFF"/>
        </w:rPr>
        <w:t>开标时间：202</w:t>
      </w:r>
      <w:r>
        <w:rPr>
          <w:rFonts w:hint="eastAsia" w:ascii="宋体" w:hAnsi="宋体" w:cs="宋体"/>
          <w:i w:val="0"/>
          <w:caps w:val="0"/>
          <w:color w:val="4F4F4F"/>
          <w:spacing w:val="0"/>
          <w:sz w:val="24"/>
          <w:szCs w:val="24"/>
          <w:highlight w:val="none"/>
          <w:shd w:val="clear" w:color="auto" w:fill="FFFFFF"/>
          <w:lang w:val="en-US" w:eastAsia="zh-CN"/>
        </w:rPr>
        <w:t>2</w:t>
      </w:r>
      <w:r>
        <w:rPr>
          <w:rFonts w:hint="eastAsia" w:ascii="宋体" w:hAnsi="宋体" w:eastAsia="宋体" w:cs="宋体"/>
          <w:i w:val="0"/>
          <w:caps w:val="0"/>
          <w:color w:val="4F4F4F"/>
          <w:spacing w:val="0"/>
          <w:sz w:val="24"/>
          <w:szCs w:val="24"/>
          <w:highlight w:val="none"/>
          <w:shd w:val="clear" w:color="auto" w:fill="FFFFFF"/>
        </w:rPr>
        <w:t>年</w:t>
      </w:r>
      <w:r>
        <w:rPr>
          <w:rFonts w:hint="eastAsia" w:ascii="宋体" w:hAnsi="宋体" w:cs="宋体"/>
          <w:i w:val="0"/>
          <w:caps w:val="0"/>
          <w:color w:val="4F4F4F"/>
          <w:spacing w:val="0"/>
          <w:sz w:val="24"/>
          <w:szCs w:val="24"/>
          <w:highlight w:val="none"/>
          <w:shd w:val="clear" w:color="auto" w:fill="FFFFFF"/>
          <w:lang w:val="en-US" w:eastAsia="zh-CN"/>
        </w:rPr>
        <w:t>12</w:t>
      </w:r>
      <w:r>
        <w:rPr>
          <w:rFonts w:hint="eastAsia" w:ascii="宋体" w:hAnsi="宋体" w:eastAsia="宋体" w:cs="宋体"/>
          <w:i w:val="0"/>
          <w:caps w:val="0"/>
          <w:color w:val="4F4F4F"/>
          <w:spacing w:val="0"/>
          <w:sz w:val="24"/>
          <w:szCs w:val="24"/>
          <w:highlight w:val="none"/>
          <w:shd w:val="clear" w:color="auto" w:fill="FFFFFF"/>
        </w:rPr>
        <w:t>月</w:t>
      </w:r>
      <w:r>
        <w:rPr>
          <w:rFonts w:hint="eastAsia" w:ascii="宋体" w:hAnsi="宋体" w:cs="宋体"/>
          <w:i w:val="0"/>
          <w:caps w:val="0"/>
          <w:color w:val="4F4F4F"/>
          <w:spacing w:val="0"/>
          <w:sz w:val="24"/>
          <w:szCs w:val="24"/>
          <w:highlight w:val="none"/>
          <w:shd w:val="clear" w:color="auto" w:fill="FFFFFF"/>
          <w:lang w:val="en-US" w:eastAsia="zh-CN"/>
        </w:rPr>
        <w:t>22</w:t>
      </w:r>
      <w:r>
        <w:rPr>
          <w:rFonts w:hint="eastAsia" w:ascii="宋体" w:hAnsi="宋体" w:eastAsia="宋体" w:cs="宋体"/>
          <w:i w:val="0"/>
          <w:caps w:val="0"/>
          <w:color w:val="4F4F4F"/>
          <w:spacing w:val="0"/>
          <w:sz w:val="24"/>
          <w:szCs w:val="24"/>
          <w:highlight w:val="none"/>
          <w:shd w:val="clear" w:color="auto" w:fill="FFFFFF"/>
        </w:rPr>
        <w:t xml:space="preserve">日 </w:t>
      </w:r>
      <w:r>
        <w:rPr>
          <w:rFonts w:hint="eastAsia" w:ascii="宋体" w:hAnsi="宋体" w:cs="宋体"/>
          <w:i w:val="0"/>
          <w:caps w:val="0"/>
          <w:color w:val="4F4F4F"/>
          <w:spacing w:val="0"/>
          <w:sz w:val="24"/>
          <w:szCs w:val="24"/>
          <w:highlight w:val="none"/>
          <w:shd w:val="clear" w:color="auto" w:fill="FFFFFF"/>
          <w:lang w:val="en-US" w:eastAsia="zh-CN"/>
        </w:rPr>
        <w:t>09：00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highlight w:val="none"/>
          <w:shd w:val="clear" w:color="auto" w:fill="FFFFFF"/>
          <w:lang w:val="en-US" w:eastAsia="zh-CN"/>
        </w:rPr>
      </w:pPr>
      <w:r>
        <w:rPr>
          <w:rFonts w:hint="eastAsia" w:ascii="宋体" w:hAnsi="宋体" w:eastAsia="宋体" w:cs="宋体"/>
          <w:i w:val="0"/>
          <w:caps w:val="0"/>
          <w:color w:val="4F4F4F"/>
          <w:spacing w:val="0"/>
          <w:sz w:val="24"/>
          <w:szCs w:val="24"/>
          <w:highlight w:val="none"/>
          <w:shd w:val="clear" w:color="auto" w:fill="FFFFFF"/>
        </w:rPr>
        <w:t>开标地点：</w:t>
      </w:r>
      <w:r>
        <w:rPr>
          <w:rFonts w:hint="eastAsia" w:ascii="Tahoma" w:hAnsi="Tahoma" w:cs="Tahoma"/>
          <w:i w:val="0"/>
          <w:caps w:val="0"/>
          <w:color w:val="4F4F4F"/>
          <w:spacing w:val="0"/>
          <w:sz w:val="24"/>
          <w:szCs w:val="24"/>
          <w:highlight w:val="none"/>
          <w:shd w:val="clear" w:color="auto" w:fill="FFFFFF"/>
          <w:lang w:val="en-US" w:eastAsia="zh-CN"/>
        </w:rPr>
        <w:t>河北经济日报社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b/>
          <w:bCs/>
          <w:i w:val="0"/>
          <w:caps w:val="0"/>
          <w:color w:val="4F4F4F"/>
          <w:spacing w:val="0"/>
          <w:sz w:val="24"/>
          <w:szCs w:val="24"/>
          <w:shd w:val="clear" w:color="auto" w:fill="FFFFFF"/>
        </w:rPr>
      </w:pPr>
      <w:r>
        <w:rPr>
          <w:rFonts w:hint="eastAsia" w:ascii="宋体" w:hAnsi="宋体" w:eastAsia="宋体" w:cs="宋体"/>
          <w:b/>
          <w:bCs/>
          <w:i w:val="0"/>
          <w:caps w:val="0"/>
          <w:color w:val="4F4F4F"/>
          <w:spacing w:val="0"/>
          <w:sz w:val="24"/>
          <w:szCs w:val="24"/>
          <w:shd w:val="clear" w:color="auto" w:fill="FFFFFF"/>
          <w:lang w:val="en-US" w:eastAsia="zh-CN"/>
        </w:rPr>
        <w:t>四、</w:t>
      </w:r>
      <w:r>
        <w:rPr>
          <w:rFonts w:hint="eastAsia" w:ascii="宋体" w:hAnsi="宋体" w:eastAsia="宋体" w:cs="宋体"/>
          <w:b/>
          <w:bCs/>
          <w:i w:val="0"/>
          <w:caps w:val="0"/>
          <w:color w:val="4F4F4F"/>
          <w:spacing w:val="0"/>
          <w:sz w:val="24"/>
          <w:szCs w:val="24"/>
          <w:shd w:val="clear" w:color="auto" w:fill="FFFFFF"/>
        </w:rPr>
        <w:t>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项目</w:t>
      </w:r>
      <w:r>
        <w:rPr>
          <w:rFonts w:hint="eastAsia" w:ascii="宋体" w:hAnsi="宋体" w:eastAsia="宋体" w:cs="宋体"/>
          <w:i w:val="0"/>
          <w:caps w:val="0"/>
          <w:color w:val="4F4F4F"/>
          <w:spacing w:val="0"/>
          <w:sz w:val="24"/>
          <w:szCs w:val="24"/>
          <w:shd w:val="clear" w:color="auto" w:fill="FFFFFF"/>
        </w:rPr>
        <w:t>联系人：</w:t>
      </w:r>
      <w:r>
        <w:rPr>
          <w:rFonts w:hint="eastAsia" w:ascii="宋体" w:hAnsi="宋体" w:eastAsia="宋体" w:cs="宋体"/>
          <w:i w:val="0"/>
          <w:caps w:val="0"/>
          <w:color w:val="4F4F4F"/>
          <w:spacing w:val="0"/>
          <w:sz w:val="24"/>
          <w:szCs w:val="24"/>
          <w:shd w:val="clear" w:color="auto" w:fill="FFFFFF"/>
          <w:lang w:val="en-US" w:eastAsia="zh-CN"/>
        </w:rPr>
        <w:t xml:space="preserve">李先生         </w:t>
      </w:r>
      <w:r>
        <w:rPr>
          <w:rFonts w:hint="eastAsia" w:ascii="宋体" w:hAnsi="宋体" w:eastAsia="宋体" w:cs="宋体"/>
          <w:i w:val="0"/>
          <w:caps w:val="0"/>
          <w:color w:val="4F4F4F"/>
          <w:spacing w:val="0"/>
          <w:sz w:val="24"/>
          <w:szCs w:val="24"/>
          <w:shd w:val="clear" w:color="auto" w:fill="FFFFFF"/>
        </w:rPr>
        <w:t>联系电话：</w:t>
      </w:r>
      <w:r>
        <w:rPr>
          <w:rFonts w:hint="eastAsia" w:ascii="宋体" w:hAnsi="宋体" w:eastAsia="宋体" w:cs="宋体"/>
          <w:i w:val="0"/>
          <w:caps w:val="0"/>
          <w:color w:val="4F4F4F"/>
          <w:spacing w:val="0"/>
          <w:sz w:val="24"/>
          <w:szCs w:val="24"/>
          <w:shd w:val="clear" w:color="auto" w:fill="FFFFFF"/>
          <w:lang w:val="en-US" w:eastAsia="zh-CN"/>
        </w:rPr>
        <w:t>18032662793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rPr>
        <w:t>监督电话：</w:t>
      </w:r>
      <w:r>
        <w:rPr>
          <w:rFonts w:hint="eastAsia" w:ascii="宋体" w:hAnsi="宋体" w:eastAsia="宋体" w:cs="宋体"/>
          <w:i w:val="0"/>
          <w:caps w:val="0"/>
          <w:color w:val="4F4F4F"/>
          <w:spacing w:val="0"/>
          <w:sz w:val="24"/>
          <w:szCs w:val="24"/>
          <w:shd w:val="clear" w:color="auto" w:fill="FFFFFF"/>
          <w:lang w:val="en-US" w:eastAsia="zh-CN"/>
        </w:rPr>
        <w:t>0311-89863387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rPr>
        <w:t>本公告发布媒体：</w:t>
      </w:r>
      <w:r>
        <w:rPr>
          <w:rFonts w:hint="eastAsia" w:ascii="宋体" w:hAnsi="宋体" w:eastAsia="宋体" w:cs="宋体"/>
          <w:i w:val="0"/>
          <w:caps w:val="0"/>
          <w:color w:val="4F4F4F"/>
          <w:spacing w:val="0"/>
          <w:sz w:val="24"/>
          <w:szCs w:val="24"/>
          <w:shd w:val="clear" w:color="auto" w:fill="FFFFFF"/>
          <w:lang w:val="en-US" w:eastAsia="zh-CN"/>
        </w:rPr>
        <w:t>长城网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p>
    <w:p>
      <w:pPr>
        <w:autoSpaceDE w:val="0"/>
        <w:autoSpaceDN w:val="0"/>
        <w:adjustRightInd w:val="0"/>
        <w:spacing w:before="468" w:beforeLines="150"/>
        <w:jc w:val="center"/>
        <w:rPr>
          <w:rFonts w:hint="eastAsia" w:ascii="宋体" w:hAnsi="宋体" w:eastAsia="宋体" w:cs="Times New Roman"/>
          <w:b/>
          <w:bCs/>
          <w:kern w:val="0"/>
          <w:sz w:val="32"/>
          <w:szCs w:val="32"/>
          <w:highlight w:val="none"/>
          <w:lang w:val="en-US" w:eastAsia="zh-CN" w:bidi="ar-SA"/>
        </w:rPr>
      </w:pPr>
      <w:r>
        <w:rPr>
          <w:rFonts w:hint="eastAsia" w:ascii="宋体" w:hAnsi="宋体" w:cs="Times New Roman"/>
          <w:b/>
          <w:bCs/>
          <w:kern w:val="0"/>
          <w:sz w:val="32"/>
          <w:szCs w:val="32"/>
          <w:highlight w:val="none"/>
          <w:lang w:val="en-US" w:eastAsia="zh-CN" w:bidi="ar-SA"/>
        </w:rPr>
        <w:t>二</w:t>
      </w:r>
      <w:r>
        <w:rPr>
          <w:rFonts w:hint="eastAsia" w:ascii="宋体" w:hAnsi="宋体" w:eastAsia="宋体" w:cs="Times New Roman"/>
          <w:b/>
          <w:bCs/>
          <w:kern w:val="0"/>
          <w:sz w:val="32"/>
          <w:szCs w:val="32"/>
          <w:highlight w:val="none"/>
          <w:lang w:val="en-US" w:eastAsia="zh-CN" w:bidi="ar-SA"/>
        </w:rPr>
        <w:t>、采购项目要求</w:t>
      </w:r>
    </w:p>
    <w:p>
      <w:pPr>
        <w:autoSpaceDE w:val="0"/>
        <w:autoSpaceDN w:val="0"/>
        <w:adjustRightInd w:val="0"/>
        <w:spacing w:line="560" w:lineRule="exact"/>
        <w:ind w:firstLine="482" w:firstLineChars="200"/>
        <w:rPr>
          <w:rFonts w:hint="eastAsia" w:ascii="宋体" w:hAnsi="宋体"/>
          <w:b/>
          <w:bCs/>
          <w:color w:val="000000"/>
          <w:sz w:val="24"/>
          <w:szCs w:val="24"/>
          <w:highlight w:val="none"/>
        </w:rPr>
      </w:pPr>
      <w:r>
        <w:rPr>
          <w:rFonts w:hint="eastAsia" w:ascii="宋体" w:hAnsi="宋体"/>
          <w:b/>
          <w:bCs/>
          <w:color w:val="000000"/>
          <w:sz w:val="24"/>
          <w:szCs w:val="24"/>
          <w:highlight w:val="none"/>
        </w:rPr>
        <w:t>一、</w:t>
      </w:r>
      <w:r>
        <w:rPr>
          <w:rFonts w:hint="eastAsia" w:ascii="宋体" w:hAnsi="宋体"/>
          <w:b/>
          <w:bCs/>
          <w:color w:val="000000"/>
          <w:sz w:val="24"/>
          <w:szCs w:val="24"/>
          <w:highlight w:val="none"/>
          <w:lang w:val="en-US" w:eastAsia="zh-CN"/>
        </w:rPr>
        <w:t>采购</w:t>
      </w:r>
      <w:r>
        <w:rPr>
          <w:rFonts w:hint="eastAsia" w:ascii="宋体" w:hAnsi="宋体"/>
          <w:b/>
          <w:bCs/>
          <w:color w:val="000000"/>
          <w:sz w:val="24"/>
          <w:szCs w:val="24"/>
          <w:highlight w:val="none"/>
        </w:rPr>
        <w:t>内容</w:t>
      </w:r>
    </w:p>
    <w:p>
      <w:pPr>
        <w:autoSpaceDE w:val="0"/>
        <w:autoSpaceDN w:val="0"/>
        <w:adjustRightInd w:val="0"/>
        <w:spacing w:line="360" w:lineRule="auto"/>
        <w:ind w:firstLine="480" w:firstLineChars="200"/>
        <w:rPr>
          <w:rFonts w:hint="default" w:ascii="宋体" w:hAnsi="宋体" w:eastAsia="宋体" w:cs="宋体"/>
          <w:i w:val="0"/>
          <w:caps w:val="0"/>
          <w:color w:val="4F4F4F"/>
          <w:spacing w:val="0"/>
          <w:kern w:val="2"/>
          <w:sz w:val="24"/>
          <w:szCs w:val="24"/>
          <w:shd w:val="clear" w:color="auto" w:fill="FFFFFF"/>
          <w:lang w:val="en-US" w:eastAsia="zh-CN" w:bidi="ar-SA"/>
        </w:rPr>
      </w:pPr>
      <w:r>
        <w:rPr>
          <w:rFonts w:hint="eastAsia" w:ascii="宋体" w:hAnsi="宋体" w:cs="宋体"/>
          <w:i w:val="0"/>
          <w:caps w:val="0"/>
          <w:color w:val="4F4F4F"/>
          <w:spacing w:val="0"/>
          <w:kern w:val="2"/>
          <w:sz w:val="24"/>
          <w:szCs w:val="24"/>
          <w:shd w:val="clear" w:color="auto" w:fill="FFFFFF"/>
          <w:lang w:val="en-US" w:eastAsia="zh-CN" w:bidi="ar-SA"/>
        </w:rPr>
        <w:t>设备及服务，详见清单</w:t>
      </w:r>
    </w:p>
    <w:p>
      <w:pPr>
        <w:numPr>
          <w:ilvl w:val="0"/>
          <w:numId w:val="1"/>
        </w:numPr>
        <w:autoSpaceDE w:val="0"/>
        <w:autoSpaceDN w:val="0"/>
        <w:adjustRightInd w:val="0"/>
        <w:spacing w:line="360" w:lineRule="auto"/>
        <w:ind w:firstLine="482" w:firstLineChars="200"/>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采购要求</w:t>
      </w:r>
    </w:p>
    <w:p>
      <w:pPr>
        <w:spacing w:line="240" w:lineRule="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cs="宋体"/>
          <w:i w:val="0"/>
          <w:caps w:val="0"/>
          <w:color w:val="4F4F4F"/>
          <w:spacing w:val="0"/>
          <w:sz w:val="24"/>
          <w:szCs w:val="24"/>
          <w:shd w:val="clear" w:color="auto" w:fill="FFFFFF"/>
          <w:lang w:val="en-US" w:eastAsia="zh-CN"/>
        </w:rPr>
        <w:t>1</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cs="宋体"/>
          <w:i w:val="0"/>
          <w:caps w:val="0"/>
          <w:color w:val="4F4F4F"/>
          <w:spacing w:val="0"/>
          <w:sz w:val="24"/>
          <w:szCs w:val="24"/>
          <w:shd w:val="clear" w:color="auto" w:fill="FFFFFF"/>
          <w:lang w:val="en-US" w:eastAsia="zh-CN"/>
        </w:rPr>
        <w:t>前端施工</w:t>
      </w:r>
    </w:p>
    <w:tbl>
      <w:tblPr>
        <w:tblStyle w:val="8"/>
        <w:tblW w:w="11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705"/>
        <w:gridCol w:w="780"/>
        <w:gridCol w:w="510"/>
        <w:gridCol w:w="675"/>
        <w:gridCol w:w="825"/>
        <w:gridCol w:w="780"/>
        <w:gridCol w:w="6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c>
          <w:tcPr>
            <w:tcW w:w="6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区平台调试费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定制</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w:t>
            </w:r>
            <w:r>
              <w:rPr>
                <w:rFonts w:hint="eastAsia" w:ascii="宋体" w:hAnsi="宋体" w:cs="宋体"/>
                <w:i w:val="0"/>
                <w:iCs w:val="0"/>
                <w:color w:val="000000"/>
                <w:kern w:val="0"/>
                <w:sz w:val="22"/>
                <w:szCs w:val="22"/>
                <w:u w:val="none"/>
                <w:lang w:val="en-US" w:eastAsia="zh-CN" w:bidi="ar"/>
              </w:rPr>
              <w:t>区</w:t>
            </w:r>
            <w:r>
              <w:rPr>
                <w:rFonts w:hint="eastAsia" w:ascii="宋体" w:hAnsi="宋体" w:eastAsia="宋体" w:cs="宋体"/>
                <w:i w:val="0"/>
                <w:iCs w:val="0"/>
                <w:color w:val="000000"/>
                <w:kern w:val="0"/>
                <w:sz w:val="22"/>
                <w:szCs w:val="22"/>
                <w:u w:val="none"/>
                <w:lang w:val="en-US" w:eastAsia="zh-CN" w:bidi="ar"/>
              </w:rPr>
              <w:t>级机房设备安装、</w:t>
            </w:r>
            <w:r>
              <w:rPr>
                <w:rFonts w:hint="eastAsia" w:ascii="宋体" w:hAnsi="宋体" w:cs="宋体"/>
                <w:i w:val="0"/>
                <w:iCs w:val="0"/>
                <w:color w:val="000000"/>
                <w:kern w:val="0"/>
                <w:sz w:val="22"/>
                <w:szCs w:val="22"/>
                <w:u w:val="none"/>
                <w:lang w:val="en-US" w:eastAsia="zh-CN" w:bidi="ar"/>
              </w:rPr>
              <w:t>布线、制作水晶头、</w:t>
            </w:r>
            <w:r>
              <w:rPr>
                <w:rFonts w:hint="eastAsia" w:ascii="宋体" w:hAnsi="宋体" w:eastAsia="宋体" w:cs="宋体"/>
                <w:i w:val="0"/>
                <w:iCs w:val="0"/>
                <w:color w:val="000000"/>
                <w:kern w:val="0"/>
                <w:sz w:val="22"/>
                <w:szCs w:val="22"/>
                <w:u w:val="none"/>
                <w:lang w:val="en-US" w:eastAsia="zh-CN" w:bidi="ar"/>
              </w:rPr>
              <w:t>系统集成等，使</w:t>
            </w:r>
            <w:r>
              <w:rPr>
                <w:rFonts w:hint="eastAsia" w:ascii="宋体" w:hAnsi="宋体" w:cs="宋体"/>
                <w:i w:val="0"/>
                <w:iCs w:val="0"/>
                <w:color w:val="000000"/>
                <w:kern w:val="0"/>
                <w:sz w:val="22"/>
                <w:szCs w:val="22"/>
                <w:u w:val="none"/>
                <w:lang w:val="en-US" w:eastAsia="zh-CN" w:bidi="ar"/>
              </w:rPr>
              <w:t>区</w:t>
            </w:r>
            <w:r>
              <w:rPr>
                <w:rFonts w:hint="eastAsia" w:ascii="宋体" w:hAnsi="宋体" w:eastAsia="宋体" w:cs="宋体"/>
                <w:i w:val="0"/>
                <w:iCs w:val="0"/>
                <w:color w:val="000000"/>
                <w:kern w:val="0"/>
                <w:sz w:val="22"/>
                <w:szCs w:val="22"/>
                <w:u w:val="none"/>
                <w:lang w:val="en-US" w:eastAsia="zh-CN" w:bidi="ar"/>
              </w:rPr>
              <w:t>级应急广播系统顺利运行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C0C0C"/>
                <w:kern w:val="0"/>
                <w:sz w:val="21"/>
                <w:szCs w:val="21"/>
                <w:u w:val="none"/>
                <w:lang w:val="en-US" w:eastAsia="zh-CN" w:bidi="ar"/>
              </w:rPr>
            </w:pPr>
            <w:r>
              <w:rPr>
                <w:rFonts w:hint="eastAsia" w:ascii="宋体" w:hAnsi="宋体" w:cs="宋体"/>
                <w:i w:val="0"/>
                <w:iCs w:val="0"/>
                <w:color w:val="000000"/>
                <w:kern w:val="2"/>
                <w:sz w:val="21"/>
                <w:szCs w:val="21"/>
                <w:u w:val="none"/>
                <w:lang w:val="en-US" w:eastAsia="zh-CN" w:bidi="ar-SA"/>
              </w:rPr>
              <w:t>镇平台调试费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2"/>
                <w:sz w:val="21"/>
                <w:szCs w:val="21"/>
                <w:u w:val="none"/>
                <w:lang w:val="en-US" w:eastAsia="zh-CN" w:bidi="ar-SA"/>
              </w:rPr>
              <w:t>定制</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含镇级机房设备安装、</w:t>
            </w:r>
            <w:r>
              <w:rPr>
                <w:rFonts w:hint="eastAsia" w:ascii="宋体" w:hAnsi="宋体" w:cs="宋体"/>
                <w:i w:val="0"/>
                <w:iCs w:val="0"/>
                <w:color w:val="000000"/>
                <w:kern w:val="0"/>
                <w:sz w:val="22"/>
                <w:szCs w:val="22"/>
                <w:u w:val="none"/>
                <w:lang w:val="en-US" w:eastAsia="zh-CN" w:bidi="ar"/>
              </w:rPr>
              <w:t>布线、制作水晶头</w:t>
            </w:r>
            <w:r>
              <w:rPr>
                <w:rFonts w:hint="eastAsia" w:ascii="宋体" w:hAnsi="宋体" w:eastAsia="宋体" w:cs="宋体"/>
                <w:i w:val="0"/>
                <w:iCs w:val="0"/>
                <w:color w:val="000000"/>
                <w:kern w:val="0"/>
                <w:sz w:val="22"/>
                <w:szCs w:val="22"/>
                <w:u w:val="none"/>
                <w:lang w:val="en-US" w:eastAsia="zh-CN" w:bidi="ar"/>
              </w:rPr>
              <w:t>、系统集成等，使各镇级应急广播系统顺利对接</w:t>
            </w:r>
            <w:r>
              <w:rPr>
                <w:rFonts w:hint="eastAsia" w:ascii="宋体" w:hAnsi="宋体" w:cs="宋体"/>
                <w:i w:val="0"/>
                <w:iCs w:val="0"/>
                <w:color w:val="000000"/>
                <w:kern w:val="0"/>
                <w:sz w:val="22"/>
                <w:szCs w:val="22"/>
                <w:u w:val="none"/>
                <w:lang w:val="en-US" w:eastAsia="zh-CN" w:bidi="ar"/>
              </w:rPr>
              <w:t>区</w:t>
            </w:r>
            <w:r>
              <w:rPr>
                <w:rFonts w:hint="eastAsia" w:ascii="宋体" w:hAnsi="宋体" w:eastAsia="宋体" w:cs="宋体"/>
                <w:i w:val="0"/>
                <w:iCs w:val="0"/>
                <w:color w:val="000000"/>
                <w:kern w:val="0"/>
                <w:sz w:val="22"/>
                <w:szCs w:val="22"/>
                <w:u w:val="none"/>
                <w:lang w:val="en-US" w:eastAsia="zh-CN" w:bidi="ar"/>
              </w:rPr>
              <w:t>级、村级平台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C0C0C"/>
                <w:kern w:val="0"/>
                <w:sz w:val="21"/>
                <w:szCs w:val="21"/>
                <w:u w:val="none"/>
                <w:lang w:val="en-US" w:eastAsia="zh-CN" w:bidi="ar"/>
              </w:rPr>
            </w:pPr>
            <w:r>
              <w:rPr>
                <w:rFonts w:hint="eastAsia" w:ascii="宋体" w:hAnsi="宋体" w:cs="宋体"/>
                <w:i w:val="0"/>
                <w:iCs w:val="0"/>
                <w:color w:val="000000"/>
                <w:kern w:val="2"/>
                <w:sz w:val="21"/>
                <w:szCs w:val="21"/>
                <w:u w:val="none"/>
                <w:lang w:val="en-US" w:eastAsia="zh-CN" w:bidi="ar-SA"/>
              </w:rPr>
              <w:t>终端安装辅材费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2"/>
                <w:sz w:val="21"/>
                <w:szCs w:val="21"/>
                <w:u w:val="none"/>
                <w:lang w:val="en-US" w:eastAsia="zh-CN" w:bidi="ar-SA"/>
              </w:rPr>
              <w:t>定制</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913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highlight w:val="none"/>
                <w:u w:val="none"/>
                <w:lang w:val="en-US" w:eastAsia="zh-CN" w:bidi="ar"/>
              </w:rPr>
              <w:t>区域内913个点位安装喇叭所需的辅材（含电缆线、喇叭线、横担抱箍等）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C0C0C"/>
                <w:kern w:val="0"/>
                <w:sz w:val="21"/>
                <w:szCs w:val="21"/>
                <w:u w:val="none"/>
                <w:lang w:val="en-US" w:eastAsia="zh-CN" w:bidi="ar"/>
              </w:rPr>
            </w:pPr>
            <w:r>
              <w:rPr>
                <w:rFonts w:hint="eastAsia" w:ascii="宋体" w:hAnsi="宋体" w:cs="宋体"/>
                <w:i w:val="0"/>
                <w:iCs w:val="0"/>
                <w:color w:val="0C0C0C"/>
                <w:kern w:val="0"/>
                <w:sz w:val="21"/>
                <w:szCs w:val="21"/>
                <w:u w:val="none"/>
                <w:lang w:val="en-US" w:eastAsia="zh-CN" w:bidi="ar"/>
              </w:rPr>
              <w:t>防雨箱</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2"/>
                <w:sz w:val="21"/>
                <w:szCs w:val="21"/>
                <w:u w:val="none"/>
                <w:lang w:val="en-US" w:eastAsia="zh-CN" w:bidi="ar-SA"/>
              </w:rPr>
              <w:t>定制</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913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300mm*400mm*160mm；不锈钢室外竖箱，定制喷涂字体，含运输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C0C0C"/>
                <w:kern w:val="0"/>
                <w:sz w:val="21"/>
                <w:szCs w:val="21"/>
                <w:u w:val="none"/>
                <w:lang w:val="en-US" w:eastAsia="zh-CN" w:bidi="ar"/>
              </w:rPr>
            </w:pPr>
            <w:r>
              <w:rPr>
                <w:rFonts w:hint="eastAsia" w:ascii="宋体" w:hAnsi="宋体" w:cs="宋体"/>
                <w:i w:val="0"/>
                <w:iCs w:val="0"/>
                <w:color w:val="0C0C0C"/>
                <w:kern w:val="0"/>
                <w:sz w:val="21"/>
                <w:szCs w:val="21"/>
                <w:u w:val="none"/>
                <w:lang w:val="en-US" w:eastAsia="zh-CN" w:bidi="ar"/>
              </w:rPr>
              <w:t>终端安装调试费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2"/>
                <w:sz w:val="21"/>
                <w:szCs w:val="21"/>
                <w:u w:val="none"/>
                <w:lang w:val="en-US" w:eastAsia="zh-CN" w:bidi="ar-SA"/>
              </w:rPr>
              <w:t>定制</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913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区域内913个点位的喇叭安装及调试，使前端设备顺利接入应急广播系统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10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r>
    </w:tbl>
    <w:p>
      <w:pPr>
        <w:spacing w:line="240" w:lineRule="auto"/>
        <w:rPr>
          <w:rFonts w:hint="eastAsia" w:ascii="宋体" w:hAnsi="宋体" w:cs="宋体"/>
          <w:i w:val="0"/>
          <w:caps w:val="0"/>
          <w:color w:val="4F4F4F"/>
          <w:spacing w:val="0"/>
          <w:sz w:val="24"/>
          <w:szCs w:val="24"/>
          <w:shd w:val="clear" w:color="auto" w:fill="FFFFFF"/>
          <w:lang w:val="en-US" w:eastAsia="zh-CN"/>
        </w:rPr>
      </w:pPr>
    </w:p>
    <w:p>
      <w:pPr>
        <w:spacing w:line="240" w:lineRule="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cs="宋体"/>
          <w:i w:val="0"/>
          <w:caps w:val="0"/>
          <w:color w:val="4F4F4F"/>
          <w:spacing w:val="0"/>
          <w:sz w:val="24"/>
          <w:szCs w:val="24"/>
          <w:shd w:val="clear" w:color="auto" w:fill="FFFFFF"/>
          <w:lang w:val="en-US" w:eastAsia="zh-CN"/>
        </w:rPr>
        <w:t>2</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cs="宋体"/>
          <w:i w:val="0"/>
          <w:caps w:val="0"/>
          <w:color w:val="4F4F4F"/>
          <w:spacing w:val="0"/>
          <w:sz w:val="24"/>
          <w:szCs w:val="24"/>
          <w:shd w:val="clear" w:color="auto" w:fill="FFFFFF"/>
          <w:lang w:val="en-US" w:eastAsia="zh-CN"/>
        </w:rPr>
        <w:t>安全设备</w:t>
      </w:r>
    </w:p>
    <w:tbl>
      <w:tblPr>
        <w:tblStyle w:val="8"/>
        <w:tblW w:w="11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705"/>
        <w:gridCol w:w="780"/>
        <w:gridCol w:w="510"/>
        <w:gridCol w:w="675"/>
        <w:gridCol w:w="825"/>
        <w:gridCol w:w="780"/>
        <w:gridCol w:w="6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c>
          <w:tcPr>
            <w:tcW w:w="6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交换机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信锐 aRS3300-28T-4F</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以太网交换机</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支持24个10/100/1000BASE-T电口</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支持2个1000BASE-X SFP端口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C0C0C"/>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云架构网络核心交换机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信锐 aRS5300-28X-SI-24S</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▲1、100/1000 Base-X 千兆光口≥24 个，复用的千兆电口≥4 个（与前面的 24 个光口中的 4 个复用），10G SFP+万兆光口≥4 个，1 个 Console 口、Manage口，</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2、交换性能≥336Gbps/3.36Tbps；包转发率≥108Mpps/126Mpps； </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3、支持双电源（交流/直流），整机功耗≤60W； </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4、支持≥32K MAC 地址；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5、ARP 表≥2K； </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▲6、为禁止非法终端(例如私接路由器)接入；需支持终端类型库，能自动识别 PC、路由器、监控终端设备等，提供终端类型识别库截图证明和第三方检测报告（为满足系统信息安全及稳定运行的需求）；</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 支持交换机、边缘安全一体化平台管理界面，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C0C0C"/>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防火墙</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深信服 AF-1000-FH1300A</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▲1、标准X86架构机架式设备，网络层吞吐量≥3G，应用层吞吐量≥1G，防病毒吞吐量≥300M，IPS吞吐量≥300M，全威胁吞吐量≥250M，并发连接数≥80万，HTTP新建连接数≥2.5万，IPSec VPN吞吐量≥200M。</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内存大小≥4G，硬盘容量至少64G SSD，电源是单电源，接口不少于8千兆电口和2千兆光口SFP。具备僵尸网络、IPS功能。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2、支持虚拟防火墙功能，支持虚拟防火墙的创建和删除，具备独立的接口、会话管理、应用控制策略、NAT等资源。</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3、产品支持IPSec VPN智能选路功能，根据线路质量和应用实现自动链路切换。</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4、支持链路连通性检查功能，支持基于3种以上协议对链路连通性进行探测，探测协议至少包括DNS解析、ARP探测、PING和BFD等方式。</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▲5、支持对不少于9000+种应用的识别和控制，应用类型包括游戏、购物、图书百科、工作招聘、P2P下载、聊天工具、旅游出行、股票软件等类型应用进行检测与控制。</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6、产品支持多维度流量控制功能，支持基于IP地址、用户、应用、时间设置流量控制策略，保证关键业务带宽日常需求。</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7、产品支持僵尸主机检测功能，产品内置僵尸网络特征库超过160万种，可识别主机的异常外联行为。</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8、支持杀毒白名单设置，可以例外排除特定MD5和URL的病毒文件，针对特定文件不进行查杀。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▲9、产品支持对压缩病毒文件进行检测和拦截，压缩层数支持15层及以上。</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▲10、产品支持策略生命周期管理功能，支持对安全策略修改的时间、原因、变更类型进行统一管理，便于策略的运维与管理。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11、产品支持基于网络区域、网络对象、MAC地址、服务、应用等维度进行访问控制策略设置。</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12、产品支持基于IMAP、FTP、RDP、VNC、SSH、TELNET、ORACLE、MYSQL、MSSQL等应用协议进行深度检测与防护。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13、产品支持对SMTP、HTTP、FTP、SMB、POP3、HTTPS、IMAP等协议进行病毒防御。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C0C0C"/>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日志审计系统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深信服 SIP-Logger-A600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▲1、性能参数：默认包含主机审计许可证书数量≥50，最大可扩展审计主机许可数≥150，可用存储量≥2TB（RAID1 模式），平均每秒处理日志数（eps）最大性能≥1200。硬件参数：规格是2U标准X86架构机架式设备，内存大小≥16G，硬盘容量≥64G minisata+2T SATA*2，电源是单电源，接口不少于6千兆电口和2万兆光口SFP+。</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▲2、支持对单个/多个日志源批量转发，支持定时转发，可通过syslog和kafka方式转发到第三方平台，并且支持转发原始日志和已解析日志的两种日志。</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▲3、支持对每个日志源设置过滤条件规则，自动过滤无用日志，满足根据实际业务需求减少采集对象发送到核心服务器的安全事件数，减少对网络带宽和数据库存储空间的占用。</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4、支持接入TLS加密方式的日志，支持对日志传输状态、最近同步时间进行监控，可统计每个日志源的今日传输量和传输总量。</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5、支持日志文件备份到外置存储节点，支持ISCSI存储方式，并可查看外置存储容量、状态等信息。支持以FTP方式将日志数据备份至外部存储空间，支持备份数据的恢复和查询。</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支持通配符、范围搜索、字段等多种输入方式、搜索框模糊搜索、指定语段进行语法搜索；可根据时间、严重等级等进行组合查询；可根据具体设备、来源/目的所属（可具体到外网、内网资产等）、IP地址、特征ID、URL进行具体条件搜索；支持可设置定时刷新频率，根据刷新时间显示实时接入日志事件。</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▲7、支持通过正则、分隔符、json、xml的可视方式进行自定义规则解析，支持对解析结果字段的新增、合并、映射。</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8、支持单条事件进行展开，显示事件详细信息和事件原始信息，支持事件详情中任意字段作为查询条件无限制进行二次检索分析。</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支持自定义审计规则与关联规则，支持网站攻击、漏洞利用、C&amp;C通信、暴力破解、拒绝服务、主机脆弱性、主机异常、恶意软件、账号异常、权限异常、侦查探测等内置关联分析规则，内置关联分析规则数量达到350条以上。</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10、支持告警事件归并、告警确认和告警归档，支持基于频率、频次、时间的设定条件。</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11、日志进行归一化操作后，对日志等级进行映射，根据不同日志源统计不同等级下的日志数量（需提供产品截图功能证明）</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12、支持IP免登录，指定IP免认证直接进入平台；支持只允许某些IP登录平台；支持页面权限配置和资产范围配置，用于管理账号权限，满足用户三权分立的需求；支持usb-key认证。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C0C0C"/>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终端安全管理系统(EDR新版本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深信服 EDR</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1.需提供不少于20套PC终端杀毒软件，不少于10套服务器端。杀毒软件产品可以纯软件交付，包含管理控制中心软件及终端客户端软件，其中管理控制中心可云化部署。</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2.支持全网风险展示，包括但不限于未处理的勒索病毒数量、暴力破解数量、WebShell后门数量、高危漏洞及其各自影响的终端数量。</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▲3.基于勒索病毒攻击过程，建立多维度立体防护机制，提供事前入侵防御-事中反加密-事后检测响应的完整防护体系，展示勒索病毒处置情况，对勒索病毒及变种实现专门有效防御。</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具备基于本地缓存信誉检测与全网信誉检测，构建全网信誉库的检测引擎，做到内网一台威胁，全网感知并进行针对性查杀，支持处置病毒时选择是否在其它终端上同步处置有效提升查杀效率，减少终端资源开销 。</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支持对系统账号信息进行梳理，了解账号权限分布概况以及风险账号分布情况，可按照隐藏账号、弱密码账号、可疑root权限账号、长期未使用账号、夜间登录、多IP登录进行账号分类查看，支持统计最近一年未修改密码的账户。</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6.支持广告弹窗拦截功能，支持对主流软件进行广告弹窗拦截，让办公环境更纯净；支持在客户端查看拦截效果，包括拦截内容、拦截次数等。</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7.支持分组USB存储的管控防护启用，不允许指定终端分组下的终端使用USB存储设备；支持对USB存储设备设置基于设备ID的白名单，允许白名单设备使用。提供设备ID识别工具。</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▲8.支持跳转链接至云端安全威胁响应系统，针对已发生的病毒的基本信息，影响分析（客户情况、影响行业、区域分布）、威胁分析和处理建议。</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9.支持展示终端检测到的暴力破解事件及事件详情，包括：攻击源、攻击类型、最后攻击时间、发现方式、攻击内容、攻击历史 。</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10.支持禁止黑客工具启动，包含：冰刃、xuetr、ProcessHacker、PCHunter、火绒剑、Mimikatz的自启动，防止黑客攻击 。</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11.支持根据统计周期、终端名称、IP地址，补丁信息和漏洞等级等多维度的入侵检测日志，杀毒扫描日志，微隔离日志，合规检测日志，管理员操作日志，运维日志，联动日志等的日志查询和检测。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C0C0C"/>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交换机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信锐 aRS3300-28T-4F</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以太网交换机</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支持24个10/100/1000BASE-T电口</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支持2个1000BASE-X SFP端口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C0C0C"/>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入侵检测系统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深信服 NIPS-1000-B1400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▲1、性能参数：网络层吞吐量≥6Gbps，IPS吞吐量≥650Mbps，并发连接数≥1800000，新建连接数≥60000。硬件参数：1U标准X86架构机架式设备，内存大小≥4G，硬盘容量至少64GB SSD，电源是单电源，接口不少于6千兆电口和4千兆光口SFP。</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2、支持多链路出站负载，支持基于源/目的IP、源/目的端口、协议、ISP、应用类型以及国家地域来进行选路的策略路由选路功能。</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▲3、支持同访问控制规则进行联动，可以针对检测到的攻击源IP进行联动封锁，支持自定义封锁时间；</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4、支持木马远控类、恶意链接类、移动安全类、异常流量类僵尸网络行为的检测。</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5、支持对服务器和客户端的漏洞攻击防护，支持XSS攻击、SQL注入等WEB攻击行为进行有效防护。</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6、支持恶意域名重定向功能，用于DNS代理服务器场景下定位内网感染僵尸网络病毒的真实主机IP地址。</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7、支持SYN Flood、ICMP Flood、UDP Flood、DNS Flood、ARP Flood等DoS/DDoS攻击防护；支持IP地址扫描和端口扫描防护</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8、支持基于应用类型，网站类型，文件类型进行带宽分配和流量控制，支持基于时间、地域、认证用户、子接口和VLAN等因素实现对象的流量控制。</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9、支持对常见应用服务（FTP、SSH、SMTP、IMAP、POP3、 RDP、Rlogin、SMB、Telnet、Weblogic、VNC）和数据库软件（MySQL、Oracle、MSSQL）的口令暴力破解防护功能。</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10、支持Land、Smurf、WinNuke、Tear Drop、IP数据块分片传输、超大ICMP数据攻击等攻击基于数据包攻击防护；支持IP协议异常报文检测和TCP协议异常报文检测。</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▲11、支持资产的自动发现以及资产脆弱性和服务器开放端口的自动识别，支持包含敏感数据业务的识别；</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12、支持对信任区域主机外发的异常流量进行检测，如ICMP，UPD，SYN，DNS Flood等DDoS攻击行为。</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▲13、设备具备独立的入侵防护漏洞规则特征库，特征总数在7000条以上；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10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r>
    </w:tbl>
    <w:p>
      <w:pPr>
        <w:spacing w:line="240" w:lineRule="auto"/>
        <w:rPr>
          <w:rFonts w:hint="eastAsia" w:ascii="宋体" w:hAnsi="宋体" w:eastAsia="宋体" w:cs="宋体"/>
          <w:i w:val="0"/>
          <w:caps w:val="0"/>
          <w:color w:val="4F4F4F"/>
          <w:spacing w:val="0"/>
          <w:sz w:val="24"/>
          <w:szCs w:val="24"/>
          <w:shd w:val="clear" w:color="auto" w:fill="FFFFFF"/>
          <w:lang w:val="en-US" w:eastAsia="zh-CN"/>
        </w:rPr>
      </w:pPr>
    </w:p>
    <w:p>
      <w:pPr>
        <w:spacing w:line="240" w:lineRule="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cs="宋体"/>
          <w:i w:val="0"/>
          <w:caps w:val="0"/>
          <w:color w:val="4F4F4F"/>
          <w:spacing w:val="0"/>
          <w:sz w:val="24"/>
          <w:szCs w:val="24"/>
          <w:shd w:val="clear" w:color="auto" w:fill="FFFFFF"/>
          <w:lang w:val="en-US" w:eastAsia="zh-CN"/>
        </w:rPr>
        <w:t>3</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cs="宋体"/>
          <w:i w:val="0"/>
          <w:caps w:val="0"/>
          <w:color w:val="4F4F4F"/>
          <w:spacing w:val="0"/>
          <w:sz w:val="24"/>
          <w:szCs w:val="24"/>
          <w:shd w:val="clear" w:color="auto" w:fill="FFFFFF"/>
          <w:lang w:val="en-US" w:eastAsia="zh-CN"/>
        </w:rPr>
        <w:t>喇叭</w:t>
      </w:r>
    </w:p>
    <w:tbl>
      <w:tblPr>
        <w:tblStyle w:val="8"/>
        <w:tblW w:w="11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705"/>
        <w:gridCol w:w="780"/>
        <w:gridCol w:w="510"/>
        <w:gridCol w:w="675"/>
        <w:gridCol w:w="825"/>
        <w:gridCol w:w="780"/>
        <w:gridCol w:w="6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c>
          <w:tcPr>
            <w:tcW w:w="6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高音喇叭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定制</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1682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1.额定功率：≥25W；</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2.最大功率：35W；</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3.额定阻抗：16Ω±15%(or4Ω±15%)；</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4.额定频率范围：250—16000Hz；</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5.特性灵敏度级：≥104dBm/w（1KHz）；</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6.谐波失真：≤1.5%；</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7.语言清晰度：≥0.8；</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使用材料：铝、钢铁、磁铁、塑料等。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10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r>
    </w:tbl>
    <w:p>
      <w:pPr>
        <w:spacing w:line="240" w:lineRule="auto"/>
        <w:rPr>
          <w:rFonts w:hint="eastAsia" w:ascii="宋体" w:hAnsi="宋体" w:eastAsia="宋体" w:cs="宋体"/>
          <w:i w:val="0"/>
          <w:caps w:val="0"/>
          <w:color w:val="4F4F4F"/>
          <w:spacing w:val="0"/>
          <w:sz w:val="24"/>
          <w:szCs w:val="24"/>
          <w:shd w:val="clear" w:color="auto" w:fill="FFFFFF"/>
          <w:lang w:val="en-US" w:eastAsia="zh-CN"/>
        </w:rPr>
      </w:pPr>
    </w:p>
    <w:p>
      <w:pPr>
        <w:spacing w:line="240" w:lineRule="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cs="宋体"/>
          <w:i w:val="0"/>
          <w:caps w:val="0"/>
          <w:color w:val="4F4F4F"/>
          <w:spacing w:val="0"/>
          <w:sz w:val="24"/>
          <w:szCs w:val="24"/>
          <w:shd w:val="clear" w:color="auto" w:fill="FFFFFF"/>
          <w:lang w:val="en-US" w:eastAsia="zh-CN"/>
        </w:rPr>
        <w:t>4</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cs="宋体"/>
          <w:i w:val="0"/>
          <w:caps w:val="0"/>
          <w:color w:val="4F4F4F"/>
          <w:spacing w:val="0"/>
          <w:sz w:val="24"/>
          <w:szCs w:val="24"/>
          <w:shd w:val="clear" w:color="auto" w:fill="FFFFFF"/>
          <w:lang w:val="en-US" w:eastAsia="zh-CN"/>
        </w:rPr>
        <w:t>服务器</w:t>
      </w:r>
    </w:p>
    <w:tbl>
      <w:tblPr>
        <w:tblStyle w:val="8"/>
        <w:tblW w:w="11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705"/>
        <w:gridCol w:w="780"/>
        <w:gridCol w:w="510"/>
        <w:gridCol w:w="675"/>
        <w:gridCol w:w="825"/>
        <w:gridCol w:w="780"/>
        <w:gridCol w:w="6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c>
          <w:tcPr>
            <w:tcW w:w="6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应急广播服务器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浪潮 NF5280M5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CPU：支持英特尔® 至强® 处理器，主频不低于2.2GHz，</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内存：不低于32GB；</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硬盘：配置SATA硬盘，容量不小于6TB；</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具备热插拔冗余800w双电源模块，确保高可靠不间断运行；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10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r>
    </w:tbl>
    <w:p>
      <w:pPr>
        <w:bidi w:val="0"/>
        <w:rPr>
          <w:rFonts w:hint="eastAsia"/>
          <w:lang w:val="en-US" w:eastAsia="zh-CN"/>
        </w:rPr>
      </w:pPr>
    </w:p>
    <w:p>
      <w:pPr>
        <w:spacing w:line="240" w:lineRule="auto"/>
        <w:rPr>
          <w:rFonts w:hint="eastAsia" w:ascii="宋体" w:hAnsi="宋体" w:eastAsia="宋体" w:cs="宋体"/>
          <w:i w:val="0"/>
          <w:caps w:val="0"/>
          <w:color w:val="4F4F4F"/>
          <w:spacing w:val="0"/>
          <w:sz w:val="24"/>
          <w:szCs w:val="24"/>
          <w:shd w:val="clear" w:color="auto" w:fill="FFFFFF"/>
          <w:lang w:val="en-US" w:eastAsia="zh-CN"/>
        </w:rPr>
      </w:pPr>
    </w:p>
    <w:p>
      <w:pPr>
        <w:spacing w:line="240" w:lineRule="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cs="宋体"/>
          <w:i w:val="0"/>
          <w:caps w:val="0"/>
          <w:color w:val="4F4F4F"/>
          <w:spacing w:val="0"/>
          <w:sz w:val="24"/>
          <w:szCs w:val="24"/>
          <w:shd w:val="clear" w:color="auto" w:fill="FFFFFF"/>
          <w:lang w:val="en-US" w:eastAsia="zh-CN"/>
        </w:rPr>
        <w:t>5</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cs="宋体"/>
          <w:i w:val="0"/>
          <w:caps w:val="0"/>
          <w:color w:val="4F4F4F"/>
          <w:spacing w:val="0"/>
          <w:sz w:val="24"/>
          <w:szCs w:val="24"/>
          <w:shd w:val="clear" w:color="auto" w:fill="FFFFFF"/>
          <w:lang w:val="en-US" w:eastAsia="zh-CN"/>
        </w:rPr>
        <w:t>电脑</w:t>
      </w:r>
    </w:p>
    <w:tbl>
      <w:tblPr>
        <w:tblStyle w:val="8"/>
        <w:tblW w:w="11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705"/>
        <w:gridCol w:w="780"/>
        <w:gridCol w:w="510"/>
        <w:gridCol w:w="675"/>
        <w:gridCol w:w="825"/>
        <w:gridCol w:w="780"/>
        <w:gridCol w:w="6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c>
          <w:tcPr>
            <w:tcW w:w="6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电脑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扬天M4000Q</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配置不低于：I5 12500 ,</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内存容量：16GB DDR4；</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硬盘容量：512G SSD；集显；键鼠</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配备21.5英寸液晶显示器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10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r>
    </w:tbl>
    <w:p>
      <w:pPr>
        <w:spacing w:line="240" w:lineRule="auto"/>
        <w:rPr>
          <w:rFonts w:hint="eastAsia" w:ascii="宋体" w:hAnsi="宋体" w:eastAsia="宋体" w:cs="宋体"/>
          <w:b/>
          <w:bCs w:val="0"/>
          <w:color w:val="auto"/>
          <w:kern w:val="2"/>
          <w:sz w:val="32"/>
          <w:szCs w:val="32"/>
          <w:highlight w:val="none"/>
          <w:lang w:val="en-US" w:eastAsia="zh-CN" w:bidi="ar-SA"/>
        </w:rPr>
      </w:pPr>
    </w:p>
    <w:p>
      <w:pPr>
        <w:spacing w:line="240" w:lineRule="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cs="宋体"/>
          <w:i w:val="0"/>
          <w:caps w:val="0"/>
          <w:color w:val="4F4F4F"/>
          <w:spacing w:val="0"/>
          <w:sz w:val="24"/>
          <w:szCs w:val="24"/>
          <w:shd w:val="clear" w:color="auto" w:fill="FFFFFF"/>
          <w:lang w:val="en-US" w:eastAsia="zh-CN"/>
        </w:rPr>
        <w:t>6</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cs="宋体"/>
          <w:i w:val="0"/>
          <w:caps w:val="0"/>
          <w:color w:val="4F4F4F"/>
          <w:spacing w:val="0"/>
          <w:sz w:val="24"/>
          <w:szCs w:val="24"/>
          <w:shd w:val="clear" w:color="auto" w:fill="FFFFFF"/>
          <w:lang w:val="en-US" w:eastAsia="zh-CN"/>
        </w:rPr>
        <w:t>监控大屏</w:t>
      </w:r>
    </w:p>
    <w:tbl>
      <w:tblPr>
        <w:tblStyle w:val="8"/>
        <w:tblW w:w="11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705"/>
        <w:gridCol w:w="780"/>
        <w:gridCol w:w="510"/>
        <w:gridCol w:w="675"/>
        <w:gridCol w:w="825"/>
        <w:gridCol w:w="780"/>
        <w:gridCol w:w="6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c>
          <w:tcPr>
            <w:tcW w:w="6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监控大屏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TCL 98Q6E</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1.金属边框，4K直下式LED背光，。尺寸不小于98寸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2.支持64位机芯，3GB DDR4+32GB eMMC</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3.Android 8.0+TUI3.X</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4.DTMB数字一体机，支持DVB-C融合电视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5.H.264+H.265双解码/杜比、DTS双认证双解码/蓝牙4.0/双通道WIFI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10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r>
    </w:tbl>
    <w:p>
      <w:pPr>
        <w:bidi w:val="0"/>
        <w:rPr>
          <w:rFonts w:hint="eastAsia"/>
          <w:lang w:val="en-US" w:eastAsia="zh-CN"/>
        </w:rPr>
      </w:pPr>
    </w:p>
    <w:p>
      <w:pPr>
        <w:spacing w:line="240" w:lineRule="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cs="宋体"/>
          <w:i w:val="0"/>
          <w:caps w:val="0"/>
          <w:color w:val="4F4F4F"/>
          <w:spacing w:val="0"/>
          <w:sz w:val="24"/>
          <w:szCs w:val="24"/>
          <w:shd w:val="clear" w:color="auto" w:fill="FFFFFF"/>
          <w:lang w:val="en-US" w:eastAsia="zh-CN"/>
        </w:rPr>
        <w:t>7</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cs="宋体"/>
          <w:i w:val="0"/>
          <w:caps w:val="0"/>
          <w:color w:val="4F4F4F"/>
          <w:spacing w:val="0"/>
          <w:sz w:val="24"/>
          <w:szCs w:val="24"/>
          <w:shd w:val="clear" w:color="auto" w:fill="FFFFFF"/>
          <w:lang w:val="en-US" w:eastAsia="zh-CN"/>
        </w:rPr>
        <w:t>UPS</w:t>
      </w:r>
    </w:p>
    <w:tbl>
      <w:tblPr>
        <w:tblStyle w:val="8"/>
        <w:tblW w:w="11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705"/>
        <w:gridCol w:w="780"/>
        <w:gridCol w:w="510"/>
        <w:gridCol w:w="675"/>
        <w:gridCol w:w="825"/>
        <w:gridCol w:w="780"/>
        <w:gridCol w:w="6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c>
          <w:tcPr>
            <w:tcW w:w="6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UPS</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科华 YTR1110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UPS主机基本要求为：单进单出，双变换纯在线式，功率≥10kVA；</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UPS产品应采用数字化控制技术、三电平技术和高频电源变换技术，具有体积小、性能高、可靠性高等特点，使得节能效益显著，大幅减少运营成本；</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输入电压范围：80～275Vac；提供生产厂商盖章的证明材料；</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输入功率因数：100%非线性负载：≥0.99，输入电流谐波：100%非线性负载：＜5%，提供泰尔检测报告证明；</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输出电压精度：220±1%；</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输出有功功率应≥额定容量×0.9 kW/kVA即输出PF≥0.9，输出端可带更多负载；提供泰尔检验报告证明；</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输出波形失真度：100%阻性负载时≤1%，100%非线性负载≤3%；提供泰尔认证检测报告；</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过载能力：125%维持≥10分钟，提供泰尔检测报告证明；</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整机UPS效率：100%阻性负载：≥95%，提供泰尔检验报告证明；</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主机具有EPO接口，可在紧急情况实现远程控制，切断UPS交流输出，确保安全；</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报警功能：具备电池低压、市电异常、UPS故障、输出过载、输出短路报警功能。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主机输出电压有四个档位，分别为208V、220V、230V、240V输出可调，适应不同负载应用；</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UPS主机电池节数调节范围不小于16~20节，且单节可调，防止单节电池出现故障，能快速去除该电池并最大程度保证系统后备时间；</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▲UPS外壳防护要求：UPS保护接地装置与金属外壳的接地螺钉应具有可靠的电气连接，其连接电阻应不大于0.02Ω；</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▲需通过泰尔认证、绿色之星产品认证</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▲保证设备出现故障时可及时提供备品备件；</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后备延时时间≥2小时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10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r>
    </w:tbl>
    <w:p>
      <w:pPr>
        <w:bidi w:val="0"/>
        <w:rPr>
          <w:rFonts w:hint="eastAsia"/>
          <w:lang w:val="en-US" w:eastAsia="zh-CN"/>
        </w:rPr>
      </w:pPr>
    </w:p>
    <w:p>
      <w:pPr>
        <w:spacing w:line="240" w:lineRule="auto"/>
        <w:rPr>
          <w:rFonts w:hint="eastAsia" w:ascii="宋体" w:hAnsi="宋体" w:eastAsia="宋体"/>
          <w:b/>
          <w:bCs/>
          <w:sz w:val="32"/>
          <w:szCs w:val="32"/>
          <w:highlight w:val="none"/>
          <w:lang w:val="en-US" w:eastAsia="zh-CN"/>
        </w:rPr>
      </w:pPr>
      <w:r>
        <w:rPr>
          <w:rFonts w:hint="eastAsia" w:ascii="宋体" w:hAnsi="宋体" w:eastAsia="宋体" w:cs="宋体"/>
          <w:b/>
          <w:bCs w:val="0"/>
          <w:color w:val="auto"/>
          <w:kern w:val="2"/>
          <w:sz w:val="32"/>
          <w:szCs w:val="32"/>
          <w:highlight w:val="none"/>
          <w:lang w:val="en-US" w:eastAsia="zh-CN" w:bidi="ar-SA"/>
        </w:rPr>
        <w:t>注：</w:t>
      </w:r>
      <w:r>
        <w:rPr>
          <w:rFonts w:hint="eastAsia" w:ascii="宋体" w:hAnsi="宋体" w:eastAsia="宋体" w:cs="Times New Roman"/>
          <w:b/>
          <w:bCs/>
          <w:kern w:val="0"/>
          <w:sz w:val="32"/>
          <w:szCs w:val="32"/>
          <w:highlight w:val="none"/>
          <w:lang w:val="en-US" w:eastAsia="zh-CN" w:bidi="ar-SA"/>
        </w:rPr>
        <w:t>以上均为重要参数、指标，投标方投标内容低于采购要</w:t>
      </w:r>
      <w:r>
        <w:rPr>
          <w:rFonts w:hint="eastAsia" w:ascii="宋体" w:hAnsi="宋体" w:eastAsia="宋体" w:cs="宋体"/>
          <w:b/>
          <w:bCs w:val="0"/>
          <w:color w:val="auto"/>
          <w:kern w:val="2"/>
          <w:sz w:val="32"/>
          <w:szCs w:val="32"/>
          <w:highlight w:val="none"/>
          <w:lang w:val="en-US" w:eastAsia="zh-CN" w:bidi="ar-SA"/>
        </w:rPr>
        <w:t>求的其投标无效。</w:t>
      </w:r>
    </w:p>
    <w:p>
      <w:pPr>
        <w:pStyle w:val="2"/>
        <w:spacing w:before="0" w:after="0"/>
        <w:ind w:firstLine="643" w:firstLineChars="200"/>
        <w:rPr>
          <w:rFonts w:hint="eastAsia" w:ascii="宋体" w:hAnsi="宋体" w:eastAsia="宋体"/>
          <w:b/>
          <w:bCs/>
          <w:sz w:val="32"/>
          <w:szCs w:val="32"/>
          <w:highlight w:val="none"/>
          <w:lang w:val="en-US" w:eastAsia="zh-CN"/>
        </w:rPr>
      </w:pPr>
      <w:r>
        <w:rPr>
          <w:rFonts w:hint="eastAsia" w:ascii="宋体" w:hAnsi="宋体" w:eastAsia="宋体"/>
          <w:b/>
          <w:bCs/>
          <w:sz w:val="32"/>
          <w:szCs w:val="32"/>
          <w:highlight w:val="none"/>
          <w:lang w:val="en-US" w:eastAsia="zh-CN"/>
        </w:rPr>
        <w:t>三、</w:t>
      </w:r>
      <w:r>
        <w:rPr>
          <w:rFonts w:ascii="宋体" w:hAnsi="宋体" w:eastAsia="宋体"/>
          <w:b/>
          <w:bCs/>
          <w:sz w:val="32"/>
          <w:szCs w:val="32"/>
          <w:highlight w:val="none"/>
        </w:rPr>
        <w:t>响应文件</w:t>
      </w:r>
      <w:r>
        <w:rPr>
          <w:rFonts w:hint="eastAsia" w:ascii="宋体" w:hAnsi="宋体" w:eastAsia="宋体"/>
          <w:b/>
          <w:bCs/>
          <w:sz w:val="32"/>
          <w:szCs w:val="32"/>
          <w:highlight w:val="none"/>
          <w:lang w:val="en-US" w:eastAsia="zh-CN"/>
        </w:rPr>
        <w:t>构成</w:t>
      </w:r>
    </w:p>
    <w:p>
      <w:pPr>
        <w:pStyle w:val="13"/>
        <w:tabs>
          <w:tab w:val="left" w:pos="1681"/>
        </w:tabs>
        <w:spacing w:line="360" w:lineRule="auto"/>
        <w:ind w:left="0" w:leftChars="0" w:firstLine="0" w:firstLineChars="0"/>
        <w:rPr>
          <w:rFonts w:hint="eastAsia" w:ascii="宋体" w:hAnsi="宋体" w:eastAsia="宋体" w:cs="宋体"/>
          <w:b/>
          <w:bCs/>
          <w:sz w:val="32"/>
          <w:szCs w:val="32"/>
          <w:lang w:val="en-US" w:eastAsia="zh-CN"/>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eastAsia="zh-CN"/>
        </w:rPr>
        <w:t>报价</w:t>
      </w:r>
      <w:r>
        <w:rPr>
          <w:rFonts w:hint="eastAsia" w:ascii="宋体" w:hAnsi="宋体"/>
          <w:sz w:val="24"/>
          <w:szCs w:val="24"/>
        </w:rPr>
        <w:t>函</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营业执照复印件</w:t>
      </w:r>
    </w:p>
    <w:p>
      <w:pPr>
        <w:pStyle w:val="2"/>
        <w:spacing w:before="0" w:after="0"/>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四、响应文件报送要求</w:t>
      </w:r>
    </w:p>
    <w:p>
      <w:pPr>
        <w:spacing w:line="360" w:lineRule="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响应文件需加盖公章；若发现缺章、漏章、涂改等现象，响应文件视为无效；应将所有响应文件密封，并在封口处加盖公章作为骑缝章</w:t>
      </w:r>
      <w:r>
        <w:rPr>
          <w:rFonts w:hint="eastAsia" w:ascii="宋体" w:hAnsi="宋体" w:cs="Times New Roman"/>
          <w:kern w:val="2"/>
          <w:sz w:val="24"/>
          <w:szCs w:val="24"/>
          <w:lang w:val="en-US" w:eastAsia="zh-CN" w:bidi="ar-SA"/>
        </w:rPr>
        <w:t>，开</w:t>
      </w:r>
      <w:r>
        <w:rPr>
          <w:rFonts w:hint="eastAsia" w:ascii="宋体" w:hAnsi="宋体" w:eastAsia="宋体" w:cs="Times New Roman"/>
          <w:kern w:val="2"/>
          <w:sz w:val="24"/>
          <w:szCs w:val="24"/>
          <w:lang w:val="en-US" w:eastAsia="zh-CN" w:bidi="ar-SA"/>
        </w:rPr>
        <w:t>标前不得开封</w:t>
      </w:r>
      <w:r>
        <w:rPr>
          <w:rFonts w:hint="eastAsia" w:ascii="宋体" w:hAnsi="宋体" w:cs="Times New Roman"/>
          <w:kern w:val="2"/>
          <w:sz w:val="24"/>
          <w:szCs w:val="24"/>
          <w:lang w:val="en-US" w:eastAsia="zh-CN" w:bidi="ar-SA"/>
        </w:rPr>
        <w:t>。</w:t>
      </w:r>
    </w:p>
    <w:p>
      <w:pPr>
        <w:spacing w:line="360" w:lineRule="auto"/>
        <w:ind w:firstLine="480" w:firstLineChars="200"/>
        <w:rPr>
          <w:rFonts w:hint="eastAsia" w:ascii="宋体" w:hAnsi="宋体" w:eastAsia="宋体" w:cs="Times New Roman"/>
          <w:kern w:val="2"/>
          <w:sz w:val="24"/>
          <w:szCs w:val="2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仿宋" w:hAnsi="仿宋" w:eastAsia="仿宋" w:cs="仿宋"/>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br w:type="page"/>
      </w:r>
      <w:r>
        <w:rPr>
          <w:rFonts w:hint="eastAsia" w:ascii="宋体" w:hAnsi="宋体" w:eastAsia="宋体" w:cs="宋体"/>
          <w:b/>
          <w:bCs/>
          <w:i w:val="0"/>
          <w:caps w:val="0"/>
          <w:color w:val="4F4F4F"/>
          <w:spacing w:val="0"/>
          <w:sz w:val="24"/>
          <w:szCs w:val="24"/>
          <w:shd w:val="clear" w:color="auto" w:fill="FFFFFF"/>
          <w:lang w:val="en-US" w:eastAsia="zh-CN"/>
        </w:rPr>
        <w:t>附：</w:t>
      </w:r>
      <w:r>
        <w:rPr>
          <w:rFonts w:hint="eastAsia" w:ascii="宋体" w:hAnsi="宋体" w:cs="宋体"/>
          <w:b/>
          <w:bCs/>
          <w:i w:val="0"/>
          <w:caps w:val="0"/>
          <w:color w:val="4F4F4F"/>
          <w:spacing w:val="0"/>
          <w:sz w:val="24"/>
          <w:szCs w:val="24"/>
          <w:shd w:val="clear" w:color="auto" w:fill="FFFFFF"/>
          <w:lang w:val="en-US" w:eastAsia="zh-CN"/>
        </w:rPr>
        <w:t>响应文件</w:t>
      </w:r>
      <w:r>
        <w:rPr>
          <w:rFonts w:hint="eastAsia" w:ascii="宋体" w:hAnsi="宋体" w:eastAsia="宋体" w:cs="宋体"/>
          <w:b/>
          <w:bCs/>
          <w:i w:val="0"/>
          <w:caps w:val="0"/>
          <w:color w:val="4F4F4F"/>
          <w:spacing w:val="0"/>
          <w:sz w:val="24"/>
          <w:szCs w:val="24"/>
          <w:shd w:val="clear" w:color="auto" w:fill="FFFFFF"/>
          <w:lang w:val="en-US" w:eastAsia="zh-CN"/>
        </w:rPr>
        <w:t xml:space="preserve">  </w:t>
      </w:r>
      <w:r>
        <w:rPr>
          <w:rFonts w:hint="eastAsia" w:ascii="宋体" w:hAnsi="宋体" w:eastAsia="宋体" w:cs="宋体"/>
          <w:i w:val="0"/>
          <w:caps w:val="0"/>
          <w:color w:val="4F4F4F"/>
          <w:spacing w:val="0"/>
          <w:sz w:val="24"/>
          <w:szCs w:val="24"/>
          <w:shd w:val="clear" w:color="auto" w:fill="FFFFFF"/>
          <w:lang w:val="en-US" w:eastAsia="zh-CN"/>
        </w:rPr>
        <w:t xml:space="preserve">                             </w:t>
      </w:r>
      <w:r>
        <w:rPr>
          <w:rFonts w:hint="eastAsia" w:ascii="仿宋" w:hAnsi="仿宋" w:eastAsia="仿宋" w:cs="仿宋"/>
          <w:i w:val="0"/>
          <w:caps w:val="0"/>
          <w:color w:val="4F4F4F"/>
          <w:spacing w:val="0"/>
          <w:sz w:val="24"/>
          <w:szCs w:val="24"/>
          <w:shd w:val="clear" w:color="auto" w:fill="FFFFFF"/>
          <w:lang w:val="en-US" w:eastAsia="zh-CN"/>
        </w:rPr>
        <w:t xml:space="preserve">           </w:t>
      </w:r>
    </w:p>
    <w:p>
      <w:pPr>
        <w:rPr>
          <w:rFonts w:hint="default"/>
          <w:lang w:val="en-US" w:eastAsia="zh-CN"/>
        </w:rPr>
      </w:pPr>
    </w:p>
    <w:p>
      <w:pPr>
        <w:bidi w:val="0"/>
        <w:rPr>
          <w:rFonts w:hint="default"/>
          <w:lang w:val="en-US" w:eastAsia="zh-CN"/>
        </w:rPr>
      </w:pPr>
    </w:p>
    <w:p>
      <w:pPr>
        <w:bidi w:val="0"/>
        <w:rPr>
          <w:rFonts w:hint="default"/>
          <w:lang w:val="en-US" w:eastAsia="zh-CN"/>
        </w:rPr>
      </w:pPr>
    </w:p>
    <w:p>
      <w:pPr>
        <w:tabs>
          <w:tab w:val="left" w:pos="2454"/>
          <w:tab w:val="center" w:pos="4212"/>
        </w:tabs>
        <w:bidi w:val="0"/>
        <w:jc w:val="left"/>
        <w:rPr>
          <w:rFonts w:hint="default"/>
          <w:b/>
          <w:bCs/>
          <w:sz w:val="28"/>
          <w:szCs w:val="36"/>
          <w:lang w:val="en-US" w:eastAsia="zh-CN"/>
        </w:rPr>
      </w:pPr>
      <w:r>
        <w:rPr>
          <w:rFonts w:hint="eastAsia"/>
          <w:b/>
          <w:bCs/>
          <w:sz w:val="28"/>
          <w:szCs w:val="36"/>
          <w:lang w:val="en-US" w:eastAsia="zh-CN"/>
        </w:rPr>
        <w:tab/>
      </w:r>
      <w:r>
        <w:rPr>
          <w:rFonts w:hint="eastAsia"/>
          <w:b/>
          <w:bCs/>
          <w:sz w:val="28"/>
          <w:szCs w:val="36"/>
          <w:lang w:val="en-US" w:eastAsia="zh-CN"/>
        </w:rPr>
        <w:t>栖霞市</w:t>
      </w:r>
      <w:bookmarkStart w:id="0" w:name="_GoBack"/>
      <w:bookmarkEnd w:id="0"/>
      <w:r>
        <w:rPr>
          <w:rFonts w:hint="eastAsia"/>
          <w:b/>
          <w:bCs/>
          <w:sz w:val="28"/>
          <w:szCs w:val="36"/>
          <w:lang w:val="en-US" w:eastAsia="zh-CN"/>
        </w:rPr>
        <w:t>应急广播项目</w:t>
      </w:r>
    </w:p>
    <w:p>
      <w:pPr>
        <w:bidi w:val="0"/>
        <w:rPr>
          <w:rFonts w:hint="default"/>
          <w:lang w:val="en-US" w:eastAsia="zh-CN"/>
        </w:rPr>
      </w:pPr>
    </w:p>
    <w:p>
      <w:pPr>
        <w:bidi w:val="0"/>
        <w:rPr>
          <w:rFonts w:hint="default"/>
          <w:lang w:val="en-US" w:eastAsia="zh-CN"/>
        </w:rPr>
      </w:pPr>
    </w:p>
    <w:tbl>
      <w:tblPr>
        <w:tblStyle w:val="8"/>
        <w:tblW w:w="11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705"/>
        <w:gridCol w:w="780"/>
        <w:gridCol w:w="510"/>
        <w:gridCol w:w="675"/>
        <w:gridCol w:w="825"/>
        <w:gridCol w:w="780"/>
        <w:gridCol w:w="6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c>
          <w:tcPr>
            <w:tcW w:w="6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10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报价单位：</w:t>
      </w:r>
      <w:r>
        <w:rPr>
          <w:rFonts w:hint="eastAsia"/>
          <w:u w:val="single"/>
          <w:lang w:val="en-US" w:eastAsia="zh-CN"/>
        </w:rPr>
        <w:t xml:space="preserve">                       （公章）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报价有效期：</w:t>
      </w:r>
      <w:r>
        <w:rPr>
          <w:rFonts w:hint="eastAsia"/>
          <w:u w:val="single"/>
          <w:lang w:val="en-US" w:eastAsia="zh-CN"/>
        </w:rPr>
        <w:t>30天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日期：</w:t>
      </w:r>
      <w:r>
        <w:rPr>
          <w:rFonts w:hint="eastAsia"/>
          <w:u w:val="single"/>
          <w:lang w:val="en-US" w:eastAsia="zh-CN"/>
        </w:rPr>
        <w:t xml:space="preserve">             </w:t>
      </w:r>
    </w:p>
    <w:p/>
    <w:p>
      <w:r>
        <w:br w:type="page"/>
      </w:r>
    </w:p>
    <w:p>
      <w:pPr>
        <w:jc w:val="center"/>
        <w:rPr>
          <w:rFonts w:hint="eastAsia"/>
          <w:b/>
          <w:bCs/>
          <w:sz w:val="36"/>
          <w:szCs w:val="44"/>
          <w:lang w:val="en-US" w:eastAsia="zh-CN"/>
        </w:rPr>
      </w:pPr>
      <w:r>
        <w:rPr>
          <w:rFonts w:hint="eastAsia"/>
          <w:b/>
          <w:bCs/>
          <w:sz w:val="36"/>
          <w:szCs w:val="44"/>
          <w:lang w:val="en-US" w:eastAsia="zh-CN"/>
        </w:rPr>
        <w:t>营业执照</w:t>
      </w:r>
    </w:p>
    <w:p>
      <w:pPr>
        <w:jc w:val="center"/>
        <w:rPr>
          <w:rFonts w:hint="eastAsia"/>
          <w:b/>
          <w:bCs/>
          <w:sz w:val="36"/>
          <w:szCs w:val="44"/>
          <w:lang w:val="en-US" w:eastAsia="zh-CN"/>
        </w:rPr>
      </w:pPr>
    </w:p>
    <w:p>
      <w:pPr>
        <w:jc w:val="center"/>
        <w:rPr>
          <w:rFonts w:hint="eastAsia"/>
          <w:b/>
          <w:bCs/>
          <w:sz w:val="36"/>
          <w:szCs w:val="44"/>
          <w:lang w:val="en-US" w:eastAsia="zh-CN"/>
        </w:rPr>
      </w:pPr>
    </w:p>
    <w:p>
      <w:pPr>
        <w:jc w:val="center"/>
        <w:rPr>
          <w:rFonts w:hint="eastAsia"/>
          <w:b/>
          <w:bCs/>
          <w:sz w:val="36"/>
          <w:szCs w:val="44"/>
          <w:lang w:val="en-US" w:eastAsia="zh-CN"/>
        </w:rPr>
      </w:pPr>
    </w:p>
    <w:p>
      <w:pPr>
        <w:jc w:val="center"/>
        <w:rPr>
          <w:rFonts w:hint="eastAsia"/>
          <w:b/>
          <w:bCs/>
          <w:sz w:val="36"/>
          <w:szCs w:val="44"/>
          <w:lang w:val="en-US" w:eastAsia="zh-CN"/>
        </w:rPr>
      </w:pPr>
    </w:p>
    <w:p>
      <w:pPr>
        <w:jc w:val="center"/>
        <w:rPr>
          <w:rFonts w:hint="eastAsia"/>
          <w:b/>
          <w:bCs/>
          <w:sz w:val="36"/>
          <w:szCs w:val="44"/>
          <w:lang w:val="en-US" w:eastAsia="zh-CN"/>
        </w:rPr>
      </w:pPr>
    </w:p>
    <w:p>
      <w:pPr>
        <w:jc w:val="center"/>
        <w:rPr>
          <w:rFonts w:hint="eastAsia"/>
          <w:b/>
          <w:bCs/>
          <w:sz w:val="36"/>
          <w:szCs w:val="44"/>
          <w:lang w:val="en-US" w:eastAsia="zh-CN"/>
        </w:rPr>
      </w:pPr>
    </w:p>
    <w:p>
      <w:pPr>
        <w:jc w:val="center"/>
        <w:rPr>
          <w:rFonts w:hint="eastAsia"/>
          <w:b/>
          <w:bCs/>
          <w:sz w:val="36"/>
          <w:szCs w:val="44"/>
          <w:lang w:val="en-US" w:eastAsia="zh-CN"/>
        </w:rPr>
      </w:pPr>
    </w:p>
    <w:p>
      <w:pPr>
        <w:jc w:val="center"/>
        <w:rPr>
          <w:rFonts w:hint="eastAsia"/>
          <w:b/>
          <w:bCs/>
          <w:sz w:val="36"/>
          <w:szCs w:val="44"/>
          <w:lang w:val="en-US" w:eastAsia="zh-CN"/>
        </w:rPr>
      </w:pPr>
    </w:p>
    <w:p>
      <w:pPr>
        <w:jc w:val="center"/>
        <w:rPr>
          <w:rFonts w:hint="eastAsia"/>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复印件需加盖公章</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00"/>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63E26"/>
    <w:multiLevelType w:val="singleLevel"/>
    <w:tmpl w:val="98363E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OWZhZjEyMzQxYTBiNDkyNmEyMTExN2MwZTY5MmIifQ=="/>
  </w:docVars>
  <w:rsids>
    <w:rsidRoot w:val="552D71C7"/>
    <w:rsid w:val="01462112"/>
    <w:rsid w:val="04F36A0B"/>
    <w:rsid w:val="0AF86F5E"/>
    <w:rsid w:val="0B1B7A89"/>
    <w:rsid w:val="15DB629E"/>
    <w:rsid w:val="17236A05"/>
    <w:rsid w:val="1A506456"/>
    <w:rsid w:val="1D0E6DFD"/>
    <w:rsid w:val="246444F3"/>
    <w:rsid w:val="25A22426"/>
    <w:rsid w:val="26A66F29"/>
    <w:rsid w:val="26FF5E11"/>
    <w:rsid w:val="288617DA"/>
    <w:rsid w:val="2C463B7D"/>
    <w:rsid w:val="2FFC4FE4"/>
    <w:rsid w:val="32973064"/>
    <w:rsid w:val="32C56DBC"/>
    <w:rsid w:val="38056948"/>
    <w:rsid w:val="39113A92"/>
    <w:rsid w:val="3B1721D2"/>
    <w:rsid w:val="3CA45BE0"/>
    <w:rsid w:val="3D002DA6"/>
    <w:rsid w:val="3D1A1468"/>
    <w:rsid w:val="3D5F5B26"/>
    <w:rsid w:val="4014329F"/>
    <w:rsid w:val="46237CBA"/>
    <w:rsid w:val="4E6E34AD"/>
    <w:rsid w:val="52F21FDA"/>
    <w:rsid w:val="552D71C7"/>
    <w:rsid w:val="5BC85FAE"/>
    <w:rsid w:val="60D268E3"/>
    <w:rsid w:val="61A93C4A"/>
    <w:rsid w:val="64D10A3D"/>
    <w:rsid w:val="6EBF142E"/>
    <w:rsid w:val="71CB47A7"/>
    <w:rsid w:val="758633FC"/>
    <w:rsid w:val="77D060B7"/>
    <w:rsid w:val="78117F79"/>
    <w:rsid w:val="7E103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toc 3"/>
    <w:basedOn w:val="1"/>
    <w:next w:val="1"/>
    <w:unhideWhenUsed/>
    <w:qFormat/>
    <w:uiPriority w:val="39"/>
    <w:pPr>
      <w:ind w:left="840" w:leftChars="4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0"/>
    <w:pPr>
      <w:spacing w:line="360" w:lineRule="auto"/>
      <w:jc w:val="center"/>
      <w:outlineLvl w:val="0"/>
    </w:pPr>
    <w:rPr>
      <w:rFonts w:ascii="Cambria" w:hAnsi="Cambria"/>
      <w:b/>
      <w:bCs/>
      <w:sz w:val="36"/>
      <w:szCs w:val="32"/>
    </w:rPr>
  </w:style>
  <w:style w:type="paragraph" w:customStyle="1" w:styleId="10">
    <w:name w:val="BodyText1I2"/>
    <w:basedOn w:val="11"/>
    <w:qFormat/>
    <w:uiPriority w:val="0"/>
    <w:pPr>
      <w:keepNext/>
      <w:keepLines/>
      <w:spacing w:line="380" w:lineRule="exact"/>
      <w:ind w:firstLine="480"/>
      <w:jc w:val="left"/>
    </w:pPr>
    <w:rPr>
      <w:rFonts w:eastAsia="方正书宋简体" w:cs="Times New Roman"/>
      <w:b/>
      <w:bCs/>
      <w:sz w:val="28"/>
      <w:szCs w:val="28"/>
    </w:rPr>
  </w:style>
  <w:style w:type="paragraph" w:customStyle="1" w:styleId="11">
    <w:name w:val="BodyTextIndent"/>
    <w:basedOn w:val="1"/>
    <w:qFormat/>
    <w:uiPriority w:val="0"/>
    <w:pPr>
      <w:ind w:firstLine="200" w:firstLineChars="200"/>
    </w:pPr>
    <w:rPr>
      <w:rFonts w:ascii="仿宋_GB2312" w:eastAsia="仿宋_GB2312"/>
      <w:sz w:val="32"/>
    </w:rPr>
  </w:style>
  <w:style w:type="paragraph" w:customStyle="1" w:styleId="12">
    <w:name w:val="正文_13"/>
    <w:qFormat/>
    <w:uiPriority w:val="0"/>
    <w:pPr>
      <w:widowControl w:val="0"/>
      <w:jc w:val="both"/>
    </w:pPr>
    <w:rPr>
      <w:rFonts w:ascii="Calibri" w:hAnsi="Calibri" w:eastAsia="宋体" w:cs="Times New Roman"/>
      <w:kern w:val="2"/>
      <w:sz w:val="21"/>
      <w:szCs w:val="22"/>
      <w:lang w:val="en-US" w:eastAsia="zh-CN" w:bidi="ar-SA"/>
    </w:rPr>
  </w:style>
  <w:style w:type="paragraph" w:styleId="13">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6866</Words>
  <Characters>7982</Characters>
  <Lines>0</Lines>
  <Paragraphs>0</Paragraphs>
  <TotalTime>1</TotalTime>
  <ScaleCrop>false</ScaleCrop>
  <LinksUpToDate>false</LinksUpToDate>
  <CharactersWithSpaces>8152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2022-08-17T00:47:00Z</dcterms:created>
  <dc:creator>.</dc:creator>
  <cp:lastModifiedBy>年鱼</cp:lastModifiedBy>
  <cp:lastPrinted>2022-10-18T01:14:00Z</cp:lastPrinted>
  <dcterms:modified xsi:type="dcterms:W3CDTF">2022-12-20T10:27:31Z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D7134E83C74D47D18AFCEE97A2868E22</vt:lpwstr>
  </property>
</Properties>
</file>