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bidi w:val="0"/>
        <w:jc w:val="center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项目采购要求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项目基本情况：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根据我单位对某检察院移动办公平台升级改造服务项目实施过程中，根据项目需求，现需公开询价采购所需的移动办公平台、移动办公终端、语音及数据流量服务、一卡通管理系统服务平台、闭门器、电磁锁。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由项目中标方在项目要求期限内完成供货及系统集成服务。</w:t>
      </w:r>
    </w:p>
    <w:p>
      <w:pP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报价单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报价为人民币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明细如下表：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74"/>
        <w:gridCol w:w="914"/>
        <w:gridCol w:w="4199"/>
        <w:gridCol w:w="513"/>
        <w:gridCol w:w="636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型号和规格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移动办公平台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支持办公即时通信，支持单聊、群聊、固定小组聊天。聊天内容支持文本、图片、位置、语音、文件、名片信息。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支持在即时通信聊天中安排任务，发起日程安排提醒。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支持多种方式导入干警信息，包括：批量文本导入、手动添加，干警申请/ 管理员审批加入。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支持通过多种方式检索干警，包括成员的名称、名称简拼/全拼、手机号、职位、部门、地址字段。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支持对办公通讯录的部门和干警进行排序。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支持自动收藏经常联系的干警，并在显眼的位置快速找到。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支持发布通知公告的功能，并且允许通知公告中发起投票和反馈。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支持对投票和反馈的数据进行统计和导出。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支持对通知的未读人员(未反馈、未投票)进行提醒。支持通过手机定位进 行考勤打卡，并且能限制同一台手机同一天只能一位干警打卡，能防止干警代打卡。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支持通过手机连接 Wi-Fi 进行精确打卡。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支持通过考勤打卡数据多种角度的统计，并能对数据汇总导出。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支持办公的流程审批，能自定义各种流程，能自定义审批的表单，并且自定义设计流程审批的路径。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提供常见的流程审批模板，方便管理员进行设计流程表单。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支持向部门或者干警发起任务，并对任务进行跟踪、评论以及设置。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支持办公外出人员进行定位签到，支持管理人员进行对签到进行汇总统计。支持干警写日志、周报、月报。支持管理人员能对干警的工作报告进行评论、转发。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支持干警申请查看某些部分的工作报告权限，管理员能拒绝或者同意该权限申请。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支持管理干警的信息，记录沟通细节，并且对设置对干警的各类活动提醒， 支持向干警群发短信的功能。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支持文件云盘存储功能，并且能设置共享文件以及私人文件的权限支持日程提醒。可以为某些部门、某些干警或者自己创建工作提醒。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超级管理员可以将模块管理权限分配给其他干警，每个业务模块支持分配给 多个干警。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兼容性要求：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 Windows 桌面版本，支持运行在 Windows 桌面操作系统。提供网页版本，支持运行在主流的网页浏览器；支持运行在 Android4.x 以上的Android 移动设备。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扩展性要求：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提供集成开发 API 或者配置界面，支持将办公已有系统集成到客户端软件。提供统一认证协议，支持在客户端中直接访问已有系统并且不需要登录（单点登录)。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提供扫一扫登录的功能以及 API，办公已有系统可通过扫一扫直接完成授权访问。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支持通过标准的 SSL 安全协议进行网络数据传输。对客户端的缓存数据进行沙盒保护或者加密保护。通过国内知名攻击实验室的安全检测测试。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易用性要求：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软件采用原生框架开发，加载流畅，不会有长时间的加载与渲染。客户端采用数据缓存策略，只传输差异数据，减少网络流量的消耗。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移动办公平台终端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处理器：主频≥2.4GHz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存储：运行内存（RAM）≥12GB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机身内存（ROM）≥256GB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操作系统：EMUI10.0 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屏幕：屏幕尺寸6.72 英寸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屏幕色彩≥10.7 亿色，屏幕色域 DCI-P3 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域分辨率≥2676×1236 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摄像头：主摄像头≥3200  万像素（黑白）+≥1200  万像素（彩色），F/2.2 F/2.4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光圈。后置的主摄像头≥1.08 亿像素，后摄光圈：F/1.9、F2.2、F2.4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网络制式：双模双卡双待单通，主副卡不区分卡槽，Nano SIM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电池：电池容量≥4000mAh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移动办公平台语音及数据流量服务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每月1000 分钟的通话；60G 的全国数据流量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一卡通管理系统服务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基本功能：7 英寸 LCD 触摸显示屏，屏幕比例 16:9，屏幕分辨率 1024*600，可显示软件界面及操作提示，设备实时检测最大人脸，具有人脸框提示设计，方便用户校准；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 200 万宽动态摄像头，最大视场角 120°，面部识别距离大约 2m， 适应 1.2m-2.0m 身高范围，支持手机照片、视频防假，支持远程视频预览， 支持识别二维码（20 位以内字母及数字静态二维码）；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采用星光级图像传感器，无需白光补光灯，在暗光或无光环境下人脸识别效果不受影响；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设备采用深度学习算法，支持 5000 人脸库，人脸比对时间≤0.2s/人，人脸验证准确率≥99%，识别速度快，准确率高；设备支持多种认证方式：刷卡、指纹、人脸、工号+密码，工号+指纹、工  号+人脸、工号+指纹+密码、刷卡+密码、刷卡+指纹、刷卡+人脸、刷卡+   指纹+密码、刷卡+指纹+人脸、刷卡或密码、刷卡或指纹、刷卡或人脸或密码、刷卡或指纹或人脸或密码、指纹+密码、指纹+人脸、指纹+人脸+ 密码、指纹或密码、指纹或人脸、人脸+密码；(注：密码不能单独使用，需与个人关联，在“密码”、“或密码”认证  方式下“密码”指“工号＋密码”)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设备支持普通卡/残疾人卡/黑名单/巡更卡/来宾卡/胁迫卡/超级卡/解除卡等多种卡片类型。设备支持多重卡开门功能、首卡开门功能、超级卡和超级密码开门、中心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开门、多重卡认证+远程授权（N+1）开门功能、在线升级功能、单门反潜回功能；设备支持门禁时段管控（计划模板），按需授权开门；设备支持防拆报警、门被外力开起报警、胁迫卡和胁迫码报警、黑名单报警；设备可存储用户数据(可通过本地注册、TCP/IP 传输或用 U 盘将用户数据导入到设备中)，支持在断网模式下单机运行；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设备可进行本地管理，支持本地注册人脸、查询、设置、管理设备参数等；可通过U 盘导入用户数据、人脸及门禁参数，也可通过 U 盘导出联动抓拍照片（需通过客户端配置事件联动保存抓拍图片）；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设备支持数据网络上传功能，可将设备比对结果及联动抓拍照片实时上传给平台；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设备支持断网续传功能，设备离线状态下产生事件在与平台连接后会重新上传；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设备支持通过RS485 外接 1 个读卡器（不支持指纹读卡器）或外接门禁主机，还可通过RS485 接入门控安全模块，防止主机被恶意破坏的情况下，门锁不被打开；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设备支持通过韦根接口外接门禁主机或韦根读卡器；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设备支持和云眸、4200 客户端、室内机、管理机进行可视对讲功能；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设备支持远程视频预览功能，可以通过 RTSP 协议输出视频码流，编码格式 H.264；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 NTP 校时、手动校时、自动校时功能；设备可输出认证结果固定语音提示；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设备支持看门狗守护机制，防拆设计，保障设备运行稳定性。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含自动门集控器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闭门器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承重 65KG，门宽小于 950mm，主要功能：180 度单向开启、不定位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适用范围：防盗门、钢塑门、有框玻璃门、木门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锁体尺寸:238L*25W*45H(mm)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吸板尺寸：182L*38W*12.5H(mm) 最大拉力：28kg(550Lbs)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输入电压：120VDC 工作电流：340mA 产品重量：2.1KG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适用门型：木门、玻璃门、金属门、防火门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单位名称：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日    期：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投标文件报送要求：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1.服务商根据项目概况、采购清单等信息制定投标材料，至少应包含投标人资格证明材料、公司简介、报价单以及特别注明应提供的其他材料等。</w:t>
      </w: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2.所有报送材料均需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01FF2"/>
    <w:multiLevelType w:val="multilevel"/>
    <w:tmpl w:val="86A01FF2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425" w:hanging="425"/>
      </w:pPr>
      <w:rPr>
        <w:rFonts w:hint="eastAsia" w:ascii="华文中宋" w:hAnsi="华文中宋" w:eastAsia="华文中宋" w:cs="Times New Roman"/>
        <w:b/>
        <w:bCs/>
      </w:rPr>
    </w:lvl>
    <w:lvl w:ilvl="1" w:tentative="0">
      <w:start w:val="1"/>
      <w:numFmt w:val="decimal"/>
      <w:pStyle w:val="4"/>
      <w:isLgl/>
      <w:lvlText w:val="%1-%2 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5"/>
      <w:isLgl/>
      <w:lvlText w:val="%1.%2.%3 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 w:ascii="宋体" w:hAnsi="宋体" w:eastAsia="宋体" w:cs="宋体"/>
      </w:rPr>
    </w:lvl>
  </w:abstractNum>
  <w:abstractNum w:abstractNumId="1">
    <w:nsid w:val="8BDC7648"/>
    <w:multiLevelType w:val="multilevel"/>
    <w:tmpl w:val="8BDC7648"/>
    <w:lvl w:ilvl="0" w:tentative="0">
      <w:start w:val="1"/>
      <w:numFmt w:val="chineseCounting"/>
      <w:suff w:val="nothing"/>
      <w:lvlText w:val="  %1、"/>
      <w:lvlJc w:val="left"/>
      <w:pPr>
        <w:tabs>
          <w:tab w:val="left" w:pos="567"/>
        </w:tabs>
        <w:ind w:left="567" w:firstLine="0"/>
      </w:pPr>
      <w:rPr>
        <w:rFonts w:hint="eastAsia" w:ascii="宋体" w:hAnsi="宋体" w:eastAsia="宋体" w:cs="Times New Roman"/>
      </w:rPr>
    </w:lvl>
    <w:lvl w:ilvl="1" w:tentative="0">
      <w:start w:val="1"/>
      <w:numFmt w:val="chineseCounting"/>
      <w:suff w:val="nothing"/>
      <w:lvlText w:val="   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isLgl/>
      <w:suff w:val="nothing"/>
      <w:lvlText w:val="  %3、"/>
      <w:lvlJc w:val="left"/>
      <w:pPr>
        <w:tabs>
          <w:tab w:val="left" w:pos="-400"/>
        </w:tabs>
        <w:ind w:left="-400" w:firstLine="40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pStyle w:val="6"/>
      <w:isLgl/>
      <w:suff w:val="nothing"/>
      <w:lvlText w:val=" (%4) "/>
      <w:lvlJc w:val="left"/>
      <w:pPr>
        <w:tabs>
          <w:tab w:val="left" w:pos="4276"/>
        </w:tabs>
        <w:ind w:left="4276" w:firstLine="402"/>
      </w:pPr>
      <w:rPr>
        <w:rFonts w:hint="eastAsia" w:ascii="宋体" w:hAnsi="宋体" w:eastAsia="宋体" w:cs="Times New Roman"/>
      </w:rPr>
    </w:lvl>
    <w:lvl w:ilvl="4" w:tentative="0">
      <w:start w:val="1"/>
      <w:numFmt w:val="decimal"/>
      <w:pStyle w:val="7"/>
      <w:suff w:val="nothing"/>
      <w:lvlText w:val="  %5)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5" w:tentative="0">
      <w:start w:val="1"/>
      <w:numFmt w:val="upperLetter"/>
      <w:pStyle w:val="8"/>
      <w:suff w:val="nothing"/>
      <w:lvlText w:val="  %6.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6" w:tentative="0">
      <w:start w:val="1"/>
      <w:numFmt w:val="lowerLetter"/>
      <w:pStyle w:val="9"/>
      <w:suff w:val="nothing"/>
      <w:lvlText w:val="  %7．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1E6A"/>
    <w:rsid w:val="05145BD8"/>
    <w:rsid w:val="07F12200"/>
    <w:rsid w:val="084F33CB"/>
    <w:rsid w:val="096908B8"/>
    <w:rsid w:val="09B07E99"/>
    <w:rsid w:val="0DE87C01"/>
    <w:rsid w:val="0F580DB7"/>
    <w:rsid w:val="107B4D5D"/>
    <w:rsid w:val="159B0071"/>
    <w:rsid w:val="17563E2E"/>
    <w:rsid w:val="17C0574B"/>
    <w:rsid w:val="17EA0A1A"/>
    <w:rsid w:val="1864257A"/>
    <w:rsid w:val="18AF5EEB"/>
    <w:rsid w:val="18D92F68"/>
    <w:rsid w:val="1AB11E72"/>
    <w:rsid w:val="1BD51D08"/>
    <w:rsid w:val="1C427076"/>
    <w:rsid w:val="2004290B"/>
    <w:rsid w:val="236478D2"/>
    <w:rsid w:val="24507394"/>
    <w:rsid w:val="24906EA3"/>
    <w:rsid w:val="26331C00"/>
    <w:rsid w:val="26BF3C8E"/>
    <w:rsid w:val="292F2731"/>
    <w:rsid w:val="2AE337D3"/>
    <w:rsid w:val="2B0100FD"/>
    <w:rsid w:val="2B5D3F7C"/>
    <w:rsid w:val="2BAF7B59"/>
    <w:rsid w:val="2CD72A9E"/>
    <w:rsid w:val="2CDE6947"/>
    <w:rsid w:val="2DAF12C3"/>
    <w:rsid w:val="2F1403FE"/>
    <w:rsid w:val="343C0C5C"/>
    <w:rsid w:val="362C24D2"/>
    <w:rsid w:val="384D4981"/>
    <w:rsid w:val="386046B4"/>
    <w:rsid w:val="3BBF5B96"/>
    <w:rsid w:val="3BC62A80"/>
    <w:rsid w:val="3DBF00CF"/>
    <w:rsid w:val="3DD07BE6"/>
    <w:rsid w:val="40421365"/>
    <w:rsid w:val="463B050F"/>
    <w:rsid w:val="47A75DBD"/>
    <w:rsid w:val="48172229"/>
    <w:rsid w:val="49557B3A"/>
    <w:rsid w:val="4C6562E6"/>
    <w:rsid w:val="4CDC7119"/>
    <w:rsid w:val="4D7A191D"/>
    <w:rsid w:val="4DEB45C9"/>
    <w:rsid w:val="4F337FD5"/>
    <w:rsid w:val="4F7A3E56"/>
    <w:rsid w:val="5B2F279D"/>
    <w:rsid w:val="5E747197"/>
    <w:rsid w:val="62FB30A8"/>
    <w:rsid w:val="65CB6D62"/>
    <w:rsid w:val="68833924"/>
    <w:rsid w:val="6B563571"/>
    <w:rsid w:val="6C186A79"/>
    <w:rsid w:val="6E641B01"/>
    <w:rsid w:val="70B0102E"/>
    <w:rsid w:val="70B34FC2"/>
    <w:rsid w:val="74D15A17"/>
    <w:rsid w:val="75D349EB"/>
    <w:rsid w:val="764346F2"/>
    <w:rsid w:val="793842B6"/>
    <w:rsid w:val="7A803959"/>
    <w:rsid w:val="7AEB2AF0"/>
    <w:rsid w:val="7BF00E78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0"/>
      <w:outlineLvl w:val="2"/>
    </w:pPr>
    <w:rPr>
      <w:rFonts w:ascii="仿宋" w:hAnsi="仿宋" w:eastAsia="仿宋" w:cs="仿宋"/>
      <w:b/>
      <w:sz w:val="32"/>
      <w:szCs w:val="22"/>
      <w:lang w:val="zh-CN" w:bidi="zh-CN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567"/>
      </w:tabs>
      <w:ind w:left="0" w:firstLine="0" w:firstLineChars="0"/>
      <w:jc w:val="left"/>
      <w:outlineLvl w:val="3"/>
    </w:pPr>
    <w:rPr>
      <w:rFonts w:ascii="Times New Roman" w:hAnsi="Times New Roman" w:eastAsia="仿宋" w:cs="宋体"/>
      <w:b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left="720" w:firstLine="567" w:firstLineChars="200"/>
    </w:pPr>
    <w:rPr>
      <w:rFonts w:ascii="宋体"/>
      <w:kern w:val="0"/>
      <w:sz w:val="28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标题 4 字符"/>
    <w:basedOn w:val="15"/>
    <w:link w:val="6"/>
    <w:qFormat/>
    <w:uiPriority w:val="0"/>
    <w:rPr>
      <w:rFonts w:ascii="Times New Roman" w:hAnsi="Times New Roman" w:eastAsia="仿宋" w:cs="宋体"/>
      <w:b/>
      <w:sz w:val="32"/>
      <w:szCs w:val="24"/>
    </w:rPr>
  </w:style>
  <w:style w:type="paragraph" w:customStyle="1" w:styleId="17">
    <w:name w:val="BodyText1I2"/>
    <w:basedOn w:val="18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8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character" w:customStyle="1" w:styleId="19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2021-10-30T06:09:00Z</dcterms:created>
  <dc:creator>贾彬彬</dc:creator>
  <cp:lastModifiedBy>高琳哲</cp:lastModifiedBy>
  <dcterms:modified xsi:type="dcterms:W3CDTF">2021-12-27T06:48:46Z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E0227D4D313F47169E4A91C1362D97DA</vt:lpwstr>
  </property>
</Properties>
</file>