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Tahoma" w:hAnsi="Tahoma" w:eastAsia="宋体" w:cs="Tahoma"/>
          <w:b/>
          <w:bCs/>
          <w:i w:val="0"/>
          <w:caps w:val="0"/>
          <w:color w:val="4F4F4F"/>
          <w:spacing w:val="0"/>
          <w:sz w:val="40"/>
          <w:szCs w:val="40"/>
          <w:shd w:val="clear" w:color="auto" w:fill="FFFFFF"/>
          <w:lang w:val="en-US" w:eastAsia="zh-CN"/>
        </w:rPr>
      </w:pPr>
      <w:r>
        <w:rPr>
          <w:rFonts w:hint="eastAsia" w:ascii="Tahoma" w:hAnsi="Tahoma" w:eastAsia="宋体" w:cs="Tahoma"/>
          <w:b/>
          <w:bCs/>
          <w:i w:val="0"/>
          <w:caps w:val="0"/>
          <w:color w:val="4F4F4F"/>
          <w:spacing w:val="0"/>
          <w:sz w:val="40"/>
          <w:szCs w:val="40"/>
          <w:shd w:val="clear" w:color="auto" w:fill="FFFFFF"/>
          <w:lang w:val="en-US" w:eastAsia="zh-CN"/>
        </w:rPr>
        <w:t>项目采购要求</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val="0"/>
          <w:bCs w:val="0"/>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项目基本情况：</w:t>
      </w:r>
    </w:p>
    <w:p>
      <w:pPr>
        <w:pStyle w:val="7"/>
        <w:keepNext w:val="0"/>
        <w:keepLines w:val="0"/>
        <w:widowControl/>
        <w:suppressLineNumbers w:val="0"/>
        <w:ind w:firstLine="500" w:firstLineChars="200"/>
        <w:jc w:val="left"/>
        <w:rPr>
          <w:rFonts w:hint="eastAsia" w:ascii="微软雅黑" w:hAnsi="微软雅黑" w:eastAsia="微软雅黑" w:cs="微软雅黑"/>
          <w:sz w:val="25"/>
          <w:szCs w:val="25"/>
          <w:lang w:val="en-US" w:eastAsia="zh-CN"/>
        </w:rPr>
      </w:pPr>
      <w:r>
        <w:rPr>
          <w:rFonts w:hint="eastAsia" w:ascii="微软雅黑" w:hAnsi="微软雅黑" w:eastAsia="微软雅黑" w:cs="微软雅黑"/>
          <w:sz w:val="25"/>
          <w:szCs w:val="25"/>
          <w:lang w:val="en-US" w:eastAsia="zh-CN"/>
        </w:rPr>
        <w:t>采购内容：为丰富“冀云”融媒体电商平台商品，电子商务公司拟接入京东平台供应链，双方将在供应链体系及产品推介等方面展开合作。项目执行公司需对冀云电商平台接入京东平台供应链系统进行技术开发，端口打通后将京东商城约20万SKU数量的商品整合到“冀云”商城，同时可实现“冀云”电商平台与京东供应链系统在商品、订单、物流、售后、结算等方面的功能对接。</w:t>
      </w:r>
    </w:p>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sz w:val="25"/>
          <w:szCs w:val="25"/>
          <w:lang w:val="en-US" w:eastAsia="zh-CN"/>
        </w:rPr>
        <w:t>开发期限：</w:t>
      </w:r>
    </w:p>
    <w:tbl>
      <w:tblPr>
        <w:tblStyle w:val="9"/>
        <w:tblW w:w="855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开发周期</w:t>
            </w:r>
          </w:p>
        </w:tc>
        <w:tc>
          <w:tcPr>
            <w:tcW w:w="6784"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35工作日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7"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开发人员</w:t>
            </w:r>
          </w:p>
        </w:tc>
        <w:tc>
          <w:tcPr>
            <w:tcW w:w="6784"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2前端开发工程师+3后端工程师</w:t>
            </w:r>
          </w:p>
        </w:tc>
      </w:tr>
    </w:tbl>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开发语言：</w:t>
      </w:r>
    </w:p>
    <w:tbl>
      <w:tblPr>
        <w:tblStyle w:val="9"/>
        <w:tblW w:w="855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项目开发语言</w:t>
            </w:r>
          </w:p>
        </w:tc>
        <w:tc>
          <w:tcPr>
            <w:tcW w:w="6784" w:type="dxa"/>
          </w:tcPr>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7"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项目开发技术</w:t>
            </w:r>
          </w:p>
        </w:tc>
        <w:tc>
          <w:tcPr>
            <w:tcW w:w="6784"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JSP + Servlet + JavaScript + Ajax + Spring + SpringMVC + MyBatis + POI+ECharts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67" w:type="dxa"/>
          </w:tcPr>
          <w:p>
            <w:pPr>
              <w:spacing w:line="288" w:lineRule="auto"/>
              <w:rPr>
                <w:rFonts w:hint="default"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技术架构</w:t>
            </w:r>
          </w:p>
        </w:tc>
        <w:tc>
          <w:tcPr>
            <w:tcW w:w="6784" w:type="dxa"/>
          </w:tcPr>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SSM+SVN+Maven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67" w:type="dxa"/>
          </w:tcPr>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项目开发环境</w:t>
            </w:r>
          </w:p>
        </w:tc>
        <w:tc>
          <w:tcPr>
            <w:tcW w:w="6784" w:type="dxa"/>
          </w:tcPr>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Win7+Eclipse+MySQl+Tomcat+Linux</w:t>
            </w:r>
          </w:p>
        </w:tc>
      </w:tr>
    </w:tbl>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技术架构说明：</w:t>
      </w:r>
    </w:p>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（1）统一设计原则，统一设计系统结构、系统建设结构、数据模型结构、数据存储结构以及系统扩展规划等。</w:t>
      </w:r>
    </w:p>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（2）先进性原则，系统构成采用微服务架构、具有国内先进水平并符合国际发展趋势。具有较长的生命力和扩展能力。保证先进性的同时还保证了技术的稳定与安全性。</w:t>
      </w:r>
    </w:p>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（3）高可靠/高安全性原则，系统设计和数据架构设计中充分考虑系统的安全和可靠。</w:t>
      </w:r>
    </w:p>
    <w:p>
      <w:pPr>
        <w:spacing w:line="288" w:lineRule="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（4）成熟性原则，系统要采用国际主流、成熟的体系架构来构建，实现跨平台的应用。</w:t>
      </w:r>
    </w:p>
    <w:p>
      <w:pPr>
        <w:spacing w:line="288" w:lineRule="auto"/>
        <w:rPr>
          <w:rFonts w:hint="default" w:ascii="微软雅黑" w:hAnsi="微软雅黑" w:eastAsia="微软雅黑" w:cs="微软雅黑"/>
          <w:sz w:val="25"/>
          <w:szCs w:val="25"/>
          <w:lang w:val="en-US" w:eastAsia="zh-CN"/>
        </w:rPr>
      </w:pPr>
      <w:r>
        <w:rPr>
          <w:rFonts w:hint="eastAsia" w:ascii="微软雅黑" w:hAnsi="微软雅黑" w:eastAsia="微软雅黑" w:cs="微软雅黑"/>
          <w:kern w:val="0"/>
          <w:sz w:val="25"/>
          <w:szCs w:val="25"/>
          <w:lang w:val="en-US" w:eastAsia="zh-CN" w:bidi="ar"/>
        </w:rPr>
        <w:t>（5）可扩展性原则，信息系统设计要考虑到业务未来发展的需要，尽可能设计得简明，降低各功能模块耦合度，并充分考虑兼容性。系统能够支持对多种格式数据的存储。</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left="0" w:leftChars="0" w:right="0" w:rightChars="0" w:firstLine="0" w:firstLineChars="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报价单：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leftChars="0" w:right="0" w:rightChars="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225" w:beforeAutospacing="0" w:after="0" w:afterAutospacing="0" w:line="420" w:lineRule="exact"/>
              <w:ind w:right="0" w:rightChars="0"/>
              <w:jc w:val="center"/>
              <w:textAlignment w:val="auto"/>
              <w:rPr>
                <w:rFonts w:hint="default" w:ascii="宋体" w:hAnsi="宋体" w:eastAsia="宋体" w:cs="宋体"/>
                <w:b/>
                <w:bCs/>
                <w:i w:val="0"/>
                <w:caps w:val="0"/>
                <w:color w:val="4F4F4F"/>
                <w:spacing w:val="0"/>
                <w:sz w:val="24"/>
                <w:szCs w:val="24"/>
                <w:shd w:val="clear" w:color="auto" w:fill="FFFFFF"/>
                <w:vertAlign w:val="baseline"/>
                <w:lang w:val="en-US" w:eastAsia="zh-CN"/>
              </w:rPr>
            </w:pPr>
            <w:r>
              <w:rPr>
                <w:rFonts w:hint="eastAsia" w:ascii="宋体" w:hAnsi="宋体" w:eastAsia="宋体" w:cs="宋体"/>
                <w:b/>
                <w:bCs/>
                <w:i w:val="0"/>
                <w:caps w:val="0"/>
                <w:color w:val="4F4F4F"/>
                <w:spacing w:val="0"/>
                <w:sz w:val="24"/>
                <w:szCs w:val="24"/>
                <w:shd w:val="clear" w:color="auto" w:fill="FFFFFF"/>
                <w:vertAlign w:val="baseline"/>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225" w:beforeAutospacing="0" w:after="0" w:afterAutospacing="0" w:line="420" w:lineRule="exact"/>
              <w:ind w:right="0" w:rightChars="0"/>
              <w:jc w:val="center"/>
              <w:textAlignment w:val="auto"/>
              <w:rPr>
                <w:rFonts w:hint="default" w:ascii="宋体" w:hAnsi="宋体" w:eastAsia="宋体" w:cs="宋体"/>
                <w:b/>
                <w:bCs/>
                <w:i w:val="0"/>
                <w:caps w:val="0"/>
                <w:color w:val="4F4F4F"/>
                <w:spacing w:val="0"/>
                <w:sz w:val="24"/>
                <w:szCs w:val="24"/>
                <w:shd w:val="clear" w:color="auto" w:fill="FFFFFF"/>
                <w:vertAlign w:val="baseline"/>
                <w:lang w:val="en-US" w:eastAsia="zh-CN"/>
              </w:rPr>
            </w:pPr>
            <w:r>
              <w:rPr>
                <w:rFonts w:hint="eastAsia" w:ascii="宋体" w:hAnsi="宋体" w:eastAsia="宋体" w:cs="宋体"/>
                <w:b/>
                <w:bCs/>
                <w:i w:val="0"/>
                <w:caps w:val="0"/>
                <w:color w:val="4F4F4F"/>
                <w:spacing w:val="0"/>
                <w:sz w:val="24"/>
                <w:szCs w:val="24"/>
                <w:shd w:val="clear" w:color="auto" w:fill="FFFFFF"/>
                <w:vertAlign w:val="baseline"/>
                <w:lang w:val="en-US" w:eastAsia="zh-CN"/>
              </w:rPr>
              <w:t>项目名称</w:t>
            </w:r>
          </w:p>
        </w:tc>
        <w:tc>
          <w:tcPr>
            <w:tcW w:w="284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225" w:beforeAutospacing="0" w:after="0" w:afterAutospacing="0" w:line="420" w:lineRule="exact"/>
              <w:ind w:right="0" w:rightChars="0"/>
              <w:jc w:val="center"/>
              <w:textAlignment w:val="auto"/>
              <w:rPr>
                <w:rFonts w:hint="default" w:ascii="宋体" w:hAnsi="宋体" w:eastAsia="宋体" w:cs="宋体"/>
                <w:b/>
                <w:bCs/>
                <w:i w:val="0"/>
                <w:caps w:val="0"/>
                <w:color w:val="4F4F4F"/>
                <w:spacing w:val="0"/>
                <w:sz w:val="24"/>
                <w:szCs w:val="24"/>
                <w:shd w:val="clear" w:color="auto" w:fill="FFFFFF"/>
                <w:vertAlign w:val="baseline"/>
                <w:lang w:val="en-US" w:eastAsia="zh-CN"/>
              </w:rPr>
            </w:pPr>
            <w:r>
              <w:rPr>
                <w:rFonts w:hint="eastAsia" w:ascii="宋体" w:hAnsi="宋体" w:eastAsia="宋体" w:cs="宋体"/>
                <w:b/>
                <w:bCs/>
                <w:i w:val="0"/>
                <w:caps w:val="0"/>
                <w:color w:val="4F4F4F"/>
                <w:spacing w:val="0"/>
                <w:sz w:val="24"/>
                <w:szCs w:val="24"/>
                <w:shd w:val="clear" w:color="auto" w:fill="FFFFFF"/>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681" w:type="dxa"/>
            <w:vAlign w:val="center"/>
          </w:tcPr>
          <w:p>
            <w:pPr>
              <w:pStyle w:val="7"/>
              <w:keepNext w:val="0"/>
              <w:keepLines w:val="0"/>
              <w:widowControl/>
              <w:suppressLineNumbers w:val="0"/>
              <w:ind w:firstLine="500"/>
              <w:jc w:val="center"/>
              <w:rPr>
                <w:rFonts w:hint="default" w:ascii="宋体" w:hAnsi="宋体" w:eastAsia="宋体" w:cs="宋体"/>
                <w:b/>
                <w:bCs/>
                <w:i w:val="0"/>
                <w:caps w:val="0"/>
                <w:color w:val="4F4F4F"/>
                <w:spacing w:val="0"/>
                <w:sz w:val="24"/>
                <w:szCs w:val="24"/>
                <w:shd w:val="clear" w:color="auto" w:fill="FFFFFF"/>
                <w:vertAlign w:val="baseline"/>
                <w:lang w:val="en-US" w:eastAsia="zh-CN"/>
              </w:rPr>
            </w:pPr>
            <w:r>
              <w:rPr>
                <w:rFonts w:hint="eastAsia" w:ascii="微软雅黑" w:hAnsi="微软雅黑" w:eastAsia="微软雅黑" w:cs="微软雅黑"/>
                <w:b w:val="0"/>
                <w:bCs w:val="0"/>
                <w:sz w:val="25"/>
                <w:szCs w:val="25"/>
                <w:lang w:val="en-US" w:eastAsia="zh-CN"/>
              </w:rPr>
              <w:t>冀云电商平台接入京东供应链系统技术开发</w:t>
            </w:r>
          </w:p>
        </w:tc>
        <w:tc>
          <w:tcPr>
            <w:tcW w:w="284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225" w:beforeAutospacing="0" w:after="0" w:afterAutospacing="0" w:line="420" w:lineRule="exact"/>
              <w:ind w:right="0" w:rightChars="0"/>
              <w:jc w:val="both"/>
              <w:textAlignment w:val="auto"/>
              <w:rPr>
                <w:rFonts w:hint="eastAsia" w:ascii="宋体" w:hAnsi="宋体" w:eastAsia="宋体" w:cs="宋体"/>
                <w:b/>
                <w:bCs/>
                <w:i w:val="0"/>
                <w:caps w:val="0"/>
                <w:color w:val="4F4F4F"/>
                <w:spacing w:val="0"/>
                <w:sz w:val="24"/>
                <w:szCs w:val="24"/>
                <w:shd w:val="clear" w:color="auto" w:fill="FFFFFF"/>
                <w:vertAlign w:val="baseline"/>
                <w:lang w:val="en-US" w:eastAsia="zh-CN"/>
              </w:rPr>
            </w:pP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leftChars="0" w:right="0" w:rightChars="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投标文件报送要求：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rightChars="0"/>
        <w:jc w:val="left"/>
        <w:textAlignment w:val="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1.服务商根据项目概况、采购清单等信息制定投标材料，至少应包含投标人资格证明材料、公司简介、报价单以及特别注明应提供的其他材料等。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rightChars="0"/>
        <w:jc w:val="left"/>
        <w:textAlignment w:val="auto"/>
        <w:rPr>
          <w:rFonts w:hint="eastAsia" w:ascii="微软雅黑" w:hAnsi="微软雅黑" w:eastAsia="微软雅黑" w:cs="微软雅黑"/>
          <w:kern w:val="0"/>
          <w:sz w:val="25"/>
          <w:szCs w:val="25"/>
          <w:lang w:val="en-US" w:eastAsia="zh-CN" w:bidi="ar"/>
        </w:rPr>
      </w:pPr>
      <w:r>
        <w:rPr>
          <w:rFonts w:hint="eastAsia" w:ascii="微软雅黑" w:hAnsi="微软雅黑" w:eastAsia="微软雅黑" w:cs="微软雅黑"/>
          <w:kern w:val="0"/>
          <w:sz w:val="25"/>
          <w:szCs w:val="25"/>
          <w:lang w:val="en-US" w:eastAsia="zh-CN" w:bidi="ar"/>
        </w:rPr>
        <w:t>2.所有报送材料均需加盖公章；报价单在公司名称处加盖公章，报价需求至少三个自然月内有效，若发现缺章、漏章、涂改等现象，报价单视为无效；报送材料密封在档案袋中，需要档案袋外粘贴密封条并加盖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1130B"/>
    <w:multiLevelType w:val="singleLevel"/>
    <w:tmpl w:val="79A113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050BA"/>
    <w:rsid w:val="07016FBD"/>
    <w:rsid w:val="2B5F4935"/>
    <w:rsid w:val="2D9050BA"/>
    <w:rsid w:val="3FE26209"/>
    <w:rsid w:val="41313844"/>
    <w:rsid w:val="510F6508"/>
    <w:rsid w:val="6F3F6FF3"/>
    <w:rsid w:val="76F1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pageBreakBefore/>
      <w:spacing w:beforeLines="0" w:beforeAutospacing="0" w:afterLines="0" w:afterAutospacing="0" w:line="560" w:lineRule="exact"/>
      <w:outlineLvl w:val="0"/>
    </w:pPr>
    <w:rPr>
      <w:rFonts w:ascii="Calibri" w:hAnsi="Calibri" w:eastAsia="黑体" w:cs="Times New Roman"/>
      <w:kern w:val="44"/>
      <w:sz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jc w:val="left"/>
      <w:outlineLvl w:val="1"/>
    </w:pPr>
    <w:rPr>
      <w:rFonts w:ascii="Arial" w:hAnsi="Arial" w:eastAsia="楷体" w:cs="Times New Roman"/>
      <w:b/>
      <w:sz w:val="32"/>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ascii="Calibri" w:hAnsi="Calibri" w:eastAsia="仿宋" w:cs="Times New Roman"/>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480" w:lineRule="auto"/>
      <w:jc w:val="left"/>
    </w:pPr>
    <w:rPr>
      <w:rFonts w:ascii="宋体" w:hAnsi="宋体" w:eastAsia="宋体"/>
      <w:sz w:val="21"/>
      <w:szCs w:val="20"/>
    </w:rPr>
  </w:style>
  <w:style w:type="paragraph" w:customStyle="1" w:styleId="3">
    <w:name w:val="_Style 2"/>
    <w:basedOn w:val="1"/>
    <w:qFormat/>
    <w:uiPriority w:val="0"/>
    <w:pPr>
      <w:ind w:firstLine="420" w:firstLineChars="200"/>
    </w:pPr>
    <w:rPr>
      <w:rFonts w:ascii="Calibri" w:hAnsi="Calibri"/>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2021-12-08T08:20:00Z</dcterms:created>
  <dc:creator>长城新媒体解哲琳</dc:creator>
  <cp:lastModifiedBy>长城新媒体解哲琳</cp:lastModifiedBy>
  <dcterms:modified xsi:type="dcterms:W3CDTF">2021-12-08T08:21:27Z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887B393FC4204885A4BB9281909DB811</vt:lpwstr>
  </property>
</Properties>
</file>