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附：项目采购要求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项目采购要求</w:t>
      </w:r>
    </w:p>
    <w:p>
      <w:pPr>
        <w:snapToGrid w:val="0"/>
        <w:spacing w:line="360" w:lineRule="auto"/>
        <w:ind w:left="-4" w:leftChars="-2" w:firstLine="236" w:firstLineChars="98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一、工程范围</w:t>
      </w:r>
    </w:p>
    <w:p>
      <w:pPr>
        <w:snapToGrid w:val="0"/>
        <w:spacing w:line="360" w:lineRule="auto"/>
        <w:ind w:left="-4" w:leftChars="-2" w:firstLine="236" w:firstLineChars="98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2"/>
          <w:highlight w:val="none"/>
        </w:rPr>
        <w:t>本次</w:t>
      </w:r>
      <w:r>
        <w:rPr>
          <w:rFonts w:hint="eastAsia" w:ascii="宋体" w:hAnsi="宋体"/>
          <w:b/>
          <w:color w:val="auto"/>
          <w:sz w:val="24"/>
          <w:szCs w:val="22"/>
          <w:highlight w:val="none"/>
          <w:lang w:val="en-US" w:eastAsia="zh-CN"/>
        </w:rPr>
        <w:t>改造</w:t>
      </w:r>
      <w:r>
        <w:rPr>
          <w:rFonts w:hint="eastAsia" w:ascii="宋体" w:hAnsi="宋体"/>
          <w:b/>
          <w:color w:val="auto"/>
          <w:sz w:val="24"/>
          <w:szCs w:val="22"/>
          <w:highlight w:val="none"/>
        </w:rPr>
        <w:t>主要是</w:t>
      </w:r>
      <w:r>
        <w:rPr>
          <w:rFonts w:hint="eastAsia" w:ascii="宋体" w:hAnsi="宋体"/>
          <w:b/>
          <w:color w:val="auto"/>
          <w:sz w:val="24"/>
          <w:szCs w:val="22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高斯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</w:rPr>
        <w:t>Magnum4Ⅱ 卷筒纸轮转胶印机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的基座建设、车间部分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地面改造、加装恒温装置、强弱电配管线及部分墙体拆建和室内粉刷等项目</w:t>
      </w:r>
    </w:p>
    <w:p>
      <w:pPr>
        <w:snapToGrid w:val="0"/>
        <w:spacing w:line="360" w:lineRule="auto"/>
        <w:ind w:left="-4" w:leftChars="-2" w:firstLine="236" w:firstLineChars="98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二、工程内容</w:t>
      </w:r>
    </w:p>
    <w:p>
      <w:pPr>
        <w:snapToGrid w:val="0"/>
        <w:spacing w:line="360" w:lineRule="auto"/>
        <w:ind w:left="-4" w:leftChars="-2" w:firstLine="236" w:firstLineChars="98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本工程包含但不限于以下主要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4部分</w:t>
      </w:r>
      <w:r>
        <w:rPr>
          <w:rFonts w:hint="eastAsia" w:ascii="宋体" w:hAnsi="宋体"/>
          <w:b/>
          <w:color w:val="auto"/>
          <w:sz w:val="24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基座建设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（附基础图）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、地面改造、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主电缆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印刷车间东墙隔音、南北墙粉刷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顶部吸音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及强弱电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印刷车间部分墙体拆除、建造、门窗封堵等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印刷车间暖气改造加装、环保安装等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ind w:firstLine="48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注：相关具体面积及工艺要求见报价单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lang w:val="en-US" w:eastAsia="zh-CN"/>
        </w:rPr>
        <w:t>备注：</w:t>
      </w:r>
    </w:p>
    <w:p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</w:rPr>
        <w:t>供应商负责工程交工前整体保洁、垃圾清理及外运。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jc w:val="left"/>
        <w:outlineLvl w:val="1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供应商选用的施工主要材料需为国际、国内知名品牌，满足国家规范及行业标准。施工材料运至现场，须经采购人或监理人验收后方可使用。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jc w:val="left"/>
        <w:outlineLvl w:val="1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其他描述不详细部分，由供应商现场踏勘后自行考虑相关费用。供应商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应对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自行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踏勘的解释、推论和应用负责，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采购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人不对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供应商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据此作出的判断和决策承担任何责任。</w:t>
      </w:r>
    </w:p>
    <w:p>
      <w:pPr>
        <w:snapToGrid w:val="0"/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三、工程工期</w:t>
      </w:r>
    </w:p>
    <w:p>
      <w:pPr>
        <w:snapToGrid w:val="0"/>
        <w:spacing w:line="360" w:lineRule="auto"/>
        <w:ind w:firstLine="480" w:firstLineChars="200"/>
        <w:rPr>
          <w:rFonts w:hAnsi="仿宋_GB2312" w:cs="宋体"/>
          <w:color w:val="auto"/>
          <w:sz w:val="24"/>
          <w:highlight w:val="none"/>
        </w:rPr>
      </w:pPr>
      <w:r>
        <w:rPr>
          <w:rFonts w:hint="eastAsia" w:hAnsi="仿宋_GB2312" w:cs="宋体"/>
          <w:color w:val="auto"/>
          <w:sz w:val="24"/>
        </w:rPr>
        <w:t>工程工期为：</w:t>
      </w:r>
      <w:r>
        <w:rPr>
          <w:rFonts w:hint="eastAsia" w:hAnsi="仿宋_GB2312" w:cs="宋体"/>
          <w:color w:val="auto"/>
          <w:sz w:val="24"/>
          <w:highlight w:val="none"/>
        </w:rPr>
        <w:t>30日历天。</w:t>
      </w:r>
    </w:p>
    <w:p>
      <w:pPr>
        <w:snapToGrid w:val="0"/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四、工程质量及质保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hAnsi="仿宋_GB2312" w:cs="宋体"/>
          <w:color w:val="auto"/>
          <w:sz w:val="24"/>
          <w:highlight w:val="none"/>
        </w:rPr>
        <w:t>工程质量为合格、</w:t>
      </w:r>
      <w:r>
        <w:rPr>
          <w:rFonts w:hint="eastAsia" w:ascii="宋体" w:hAnsi="宋体"/>
          <w:color w:val="auto"/>
          <w:sz w:val="24"/>
          <w:highlight w:val="none"/>
        </w:rPr>
        <w:t>保修期为工程验收合格后两年，保修期内若施工项目发生非人为质量问题，施工单位负责免费维</w:t>
      </w:r>
      <w:r>
        <w:rPr>
          <w:rFonts w:hint="eastAsia" w:hAnsi="仿宋_GB2312" w:cs="宋体"/>
          <w:color w:val="auto"/>
          <w:sz w:val="24"/>
          <w:highlight w:val="none"/>
        </w:rPr>
        <w:t>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投标文件报送要求：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1.服务商根据项目概况、采购清单等信息制定投标材料，至少应包含投标人资格证明材料、公司简介、报价单以及特别注明应提供的其他材料等。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C048F"/>
    <w:multiLevelType w:val="singleLevel"/>
    <w:tmpl w:val="A06C04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B38932"/>
    <w:multiLevelType w:val="singleLevel"/>
    <w:tmpl w:val="C0B389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C129E"/>
    <w:rsid w:val="0F5C5EA2"/>
    <w:rsid w:val="115C2B75"/>
    <w:rsid w:val="136F1490"/>
    <w:rsid w:val="1A0A36B5"/>
    <w:rsid w:val="1A45532D"/>
    <w:rsid w:val="1E7A793D"/>
    <w:rsid w:val="27596129"/>
    <w:rsid w:val="32475037"/>
    <w:rsid w:val="38C63676"/>
    <w:rsid w:val="470E7C52"/>
    <w:rsid w:val="4FB86572"/>
    <w:rsid w:val="556E0319"/>
    <w:rsid w:val="5DF8133E"/>
    <w:rsid w:val="644673E7"/>
    <w:rsid w:val="65785D50"/>
    <w:rsid w:val="6F230781"/>
    <w:rsid w:val="796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Text1I2"/>
    <w:basedOn w:val="8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8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9">
    <w:name w:val="不明显强调"/>
    <w:qFormat/>
    <w:uiPriority w:val="0"/>
    <w:rPr>
      <w:rFonts w:ascii="楷体_GB2312" w:hAnsi="宋体" w:eastAsia="楷体_GB2312"/>
      <w:b/>
      <w:sz w:val="24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2021-11-22T00:50:00Z</dcterms:created>
  <dc:creator>Administrator</dc:creator>
  <cp:lastModifiedBy>高琳哲</cp:lastModifiedBy>
  <dcterms:modified xsi:type="dcterms:W3CDTF">2021-11-23T02:54:59Z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