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 w:eastAsiaTheme="minorEastAsia"/>
          <w:b/>
          <w:bCs/>
          <w:spacing w:val="0"/>
          <w:sz w:val="48"/>
          <w:szCs w:val="48"/>
          <w:lang w:val="en-US" w:eastAsia="zh-CN"/>
        </w:rPr>
      </w:pPr>
      <w:r>
        <w:rPr>
          <w:rFonts w:hint="eastAsia" w:ascii="宋体" w:hAnsi="宋体" w:eastAsiaTheme="minorEastAsia"/>
          <w:b/>
          <w:bCs/>
          <w:spacing w:val="0"/>
          <w:sz w:val="48"/>
          <w:szCs w:val="48"/>
        </w:rPr>
        <w:t>开闭幕式氛围营造和赛事组织</w:t>
      </w:r>
      <w:r>
        <w:rPr>
          <w:rFonts w:hint="eastAsia" w:ascii="宋体" w:hAnsi="宋体" w:eastAsiaTheme="minorEastAsia"/>
          <w:b/>
          <w:bCs/>
          <w:spacing w:val="0"/>
          <w:sz w:val="48"/>
          <w:szCs w:val="48"/>
          <w:lang w:val="en-US" w:eastAsia="zh-CN"/>
        </w:rPr>
        <w:t>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0"/>
          <w:sz w:val="48"/>
          <w:szCs w:val="4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采 购 人：长城新媒体集团有限公司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期</w:t>
      </w:r>
      <w:r>
        <w:rPr>
          <w:rFonts w:hint="eastAsia" w:ascii="宋体" w:hAnsi="宋体"/>
          <w:bCs/>
          <w:sz w:val="28"/>
          <w:lang w:eastAsia="zh-CN"/>
        </w:rPr>
        <w:t>：2023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eastAsia="zh-CN"/>
        </w:rPr>
        <w:t>6</w:t>
      </w:r>
      <w:r>
        <w:rPr>
          <w:rFonts w:hint="eastAsia" w:ascii="宋体" w:hAnsi="宋体"/>
          <w:bCs/>
          <w:sz w:val="28"/>
        </w:rPr>
        <w:t>月</w:t>
      </w:r>
    </w:p>
    <w:p>
      <w:pP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一、项目概况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长城新媒体集团有限公司。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项目名称：开闭幕式氛围营造和赛事组织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项目预算金额：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210040元（大写：贰拾壹万零肆拾元整）。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采购内容：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农民篮球赛开闭幕式氛围营造和赛事组织，需要提供现场氛围营造设计方案、现场布置，配备相应工作人员，赛事组织包括策划组织总决赛、裁判员和赛事服装等。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雄县黄湾村。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pacing w:val="6"/>
          <w:sz w:val="28"/>
          <w:szCs w:val="28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：自合同签订之日起至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农民篮球赛赛事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结束。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三、报名及领取文件时间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意向的供应商可于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日至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文件，并及时查看有无澄清或修改等资料。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响应文件递交截止时间：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年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月9日09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:30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，逾期送达的或者未送达指定地点的响应文件，采购人不予受理。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肖雯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16631251528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0311-89863387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长城网</w:t>
      </w:r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二、采购项目要求</w:t>
      </w:r>
    </w:p>
    <w:p>
      <w:pPr>
        <w:pStyle w:val="11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项目概况</w:t>
      </w:r>
    </w:p>
    <w:p>
      <w:pPr>
        <w:pStyle w:val="11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农民篮球赛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地点为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雄县黄湾村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本次服务包括开、闭幕式及总决赛赛事现场氛围营造和赛事组织等内容。</w:t>
      </w:r>
    </w:p>
    <w:p>
      <w:pPr>
        <w:pStyle w:val="11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服务内容及服务要求</w:t>
      </w:r>
    </w:p>
    <w:p>
      <w:pPr>
        <w:pStyle w:val="11"/>
        <w:adjustRightInd w:val="0"/>
        <w:snapToGrid w:val="0"/>
        <w:spacing w:after="0" w:line="360" w:lineRule="auto"/>
        <w:ind w:firstLine="602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（一）服务内容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 xml:space="preserve"> </w:t>
      </w:r>
    </w:p>
    <w:p>
      <w:pPr>
        <w:pStyle w:val="11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1.开幕式</w:t>
      </w:r>
    </w:p>
    <w:p>
      <w:pPr>
        <w:pStyle w:val="11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供应商负责活动现场布置及现场物料的设计制作，提供活动必备的声光电设备及物料，包括但不限于门口展示牌、易拉宝、篷房、主题背景板、KT板、工作证、秩序册、条幅、道旗、A板、门型展架、桌椅、手牌、Logo贴、地贴、工作人员不少于10人、篮球8个、音响10个等内容。</w:t>
      </w:r>
    </w:p>
    <w:p>
      <w:pPr>
        <w:pStyle w:val="11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2.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总决赛及闭幕式</w:t>
      </w:r>
    </w:p>
    <w:p>
      <w:pPr>
        <w:pStyle w:val="11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供应商负责活动现场布置及现场物料的设计制作，提供活动必备的声光电设备及物料，包括但不限于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门口展示牌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篷房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主题背景板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KT板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工作证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秩序册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条幅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道旗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A板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门型展架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手举牌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桌椅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手牌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Logo贴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地贴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工作人员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不少于15人、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篮球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音响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参赛队伍服装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裁判员、工作人员、领队和教练员服装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裁判员劳务、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含裁判员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食宿交通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等内容。</w:t>
      </w:r>
    </w:p>
    <w:p>
      <w:pPr>
        <w:pStyle w:val="11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（二）服务要求</w:t>
      </w:r>
    </w:p>
    <w:p>
      <w:pPr>
        <w:pStyle w:val="11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服务商需针对项目组建专业团队，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由专业人员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全程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参与完成，项目负责人必须具备统筹协调能力。</w:t>
      </w:r>
    </w:p>
    <w:p>
      <w:pPr>
        <w:pStyle w:val="11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服务商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应与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比选人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建立高效的沟通机制，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开幕式1天、闭幕式及总决赛3天，每次活动前需要至少提前1天布置彩排，并负责活动撤场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。</w:t>
      </w:r>
    </w:p>
    <w:p>
      <w:pPr>
        <w:pStyle w:val="11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服务商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针对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本次活动可能出现的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各类风险隐患制定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至少两套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预案。</w:t>
      </w:r>
    </w:p>
    <w:p>
      <w:pPr>
        <w:pStyle w:val="11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三、验收标准、方法</w:t>
      </w:r>
    </w:p>
    <w:p>
      <w:pPr>
        <w:pStyle w:val="11"/>
        <w:adjustRightInd w:val="0"/>
        <w:snapToGrid w:val="0"/>
        <w:spacing w:after="0" w:line="360" w:lineRule="auto"/>
        <w:ind w:firstLine="60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需要保质保量按时间进度完成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文件的服务要求。经比选人验收认可。项目结束后提供相关资料。</w:t>
      </w:r>
    </w:p>
    <w:p>
      <w:pPr>
        <w:spacing w:line="240" w:lineRule="auto"/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求的其投标无效。</w:t>
      </w:r>
    </w:p>
    <w:p>
      <w:pPr>
        <w:pStyle w:val="2"/>
        <w:rPr>
          <w:rFonts w:hint="eastAsia"/>
          <w:lang w:val="en-US" w:eastAsia="zh-CN"/>
        </w:rPr>
      </w:pPr>
      <w:bookmarkStart w:id="18" w:name="_GoBack"/>
      <w:bookmarkEnd w:id="18"/>
    </w:p>
    <w:p>
      <w:pPr>
        <w:pStyle w:val="4"/>
        <w:spacing w:before="0" w:after="0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8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（1）法定代表人身份证明书（2）法定代表人授权委托书（3）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>函（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）分项报价明细表（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）资格证明文件（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）企业概况</w:t>
      </w:r>
    </w:p>
    <w:p>
      <w:pPr>
        <w:pStyle w:val="4"/>
        <w:spacing w:before="0" w:after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pStyle w:val="18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响应文件需加盖公章；若发现缺章、漏章、涂改等现象，响应文件视为无效；应将所有响应文件密封，并在封口处加盖公章作为骑缝章，开标前不得开封。</w:t>
      </w: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  <w:br w:type="page"/>
      </w:r>
    </w:p>
    <w:p>
      <w:pPr>
        <w:pStyle w:val="8"/>
        <w:rPr>
          <w:rFonts w:hint="eastAsia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z w:val="46"/>
          <w:szCs w:val="48"/>
        </w:rPr>
      </w:pPr>
      <w:r>
        <w:rPr>
          <w:rFonts w:hint="eastAsia" w:ascii="宋体" w:hAnsi="宋体"/>
          <w:b/>
          <w:bCs/>
          <w:sz w:val="46"/>
          <w:szCs w:val="48"/>
          <w:lang w:val="en-US" w:eastAsia="zh-CN"/>
        </w:rPr>
        <w:t>开闭幕式氛围营造和赛事组织项目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lang w:eastAsia="zh-CN"/>
        </w:rPr>
        <w:t>：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16025318"/>
      <w:bookmarkStart w:id="2" w:name="_Toc3253"/>
      <w:bookmarkStart w:id="3" w:name="_Toc16625"/>
      <w:bookmarkStart w:id="4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8895"/>
      <w:bookmarkStart w:id="6" w:name="_Toc16025319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姓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280" w:firstLineChars="2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日期：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32234"/>
      <w:bookmarkStart w:id="10" w:name="_Toc16025321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</w:p>
    <w:tbl>
      <w:tblPr>
        <w:tblStyle w:val="12"/>
        <w:tblW w:w="45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10"/>
        <w:gridCol w:w="3310"/>
        <w:gridCol w:w="677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门口展示牌、易拉宝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框架+经编布画面，3m*6m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篷房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尺寸为3*3米帐篷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主题背景板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4*6木制底板写真画面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高清写真哑膜背KT板，尺寸为150x370cm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工作证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pvc双面，含挂绳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秩序册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胶印材料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条幅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400m*60m旗帜布条幅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道旗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5m注水道旗含画面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A板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木制A板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尺寸为80*180cm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手牌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A4彩色印模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Logo贴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透明不干胶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地贴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40cm*60cm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赛事组织，现场布置，组装，撤场共10人2天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总决赛及闭幕式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门口展示牌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框架+经编布画面，3m*6m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篷房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尺寸为3*3米帐篷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主题背景板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4*6木制底板写真画面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高清写真哑膜背KT板，尺寸为150x370cm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工作证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pvc双面，含挂绳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秩序册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胶印材料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条幅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400m*60m旗帜布条幅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道旗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5m注水道旗含画面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A板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木制A板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尺寸为80*180cm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手举牌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代表队举手牌50*30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手牌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A4彩色印模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Logo贴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透明不干胶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地贴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40cm*60cm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赛事组织，现场布置，组装，撤场15人4天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参赛队伍服装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12支队伍每队15人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裁判员、工作人员、领队和教练员服装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裁判员劳务、食宿、交通费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26人3天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7"/>
        <w:rPr>
          <w:rFonts w:hint="eastAsia"/>
        </w:rPr>
      </w:pPr>
    </w:p>
    <w:p>
      <w:pPr>
        <w:pStyle w:val="10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4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供应商按</w:t>
      </w:r>
      <w:r>
        <w:rPr>
          <w:rFonts w:hint="eastAsia" w:ascii="宋体" w:hAnsi="宋体"/>
          <w:b w:val="0"/>
          <w:bCs w:val="0"/>
          <w:sz w:val="24"/>
          <w:szCs w:val="24"/>
        </w:rPr>
        <w:t>表格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报价，表格内容如</w:t>
      </w:r>
      <w:r>
        <w:rPr>
          <w:rFonts w:hint="eastAsia" w:ascii="宋体" w:hAnsi="宋体"/>
          <w:b w:val="0"/>
          <w:bCs w:val="0"/>
          <w:sz w:val="24"/>
          <w:szCs w:val="24"/>
        </w:rPr>
        <w:t>不足可扩展、续填，但不可缺项。</w:t>
      </w:r>
    </w:p>
    <w:p>
      <w:pPr>
        <w:pStyle w:val="10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961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9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9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9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9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9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9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9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9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9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9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19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961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12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bookmarkEnd w:id="16"/>
    <w:bookmarkEnd w:id="17"/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961"/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I0MTU3MGQ0YjczMDgzYzVlMGY5N2YyNWZkN2UifQ=="/>
  </w:docVars>
  <w:rsids>
    <w:rsidRoot w:val="56B54012"/>
    <w:rsid w:val="012339ED"/>
    <w:rsid w:val="02BD485A"/>
    <w:rsid w:val="034877EC"/>
    <w:rsid w:val="0E557DFF"/>
    <w:rsid w:val="0E7B0A75"/>
    <w:rsid w:val="10DC1574"/>
    <w:rsid w:val="12BC79FF"/>
    <w:rsid w:val="19EC4E08"/>
    <w:rsid w:val="1AF220BF"/>
    <w:rsid w:val="1D215EAE"/>
    <w:rsid w:val="1E4410A3"/>
    <w:rsid w:val="209C58AE"/>
    <w:rsid w:val="23744181"/>
    <w:rsid w:val="23D9513D"/>
    <w:rsid w:val="2515405E"/>
    <w:rsid w:val="25894BE6"/>
    <w:rsid w:val="27092460"/>
    <w:rsid w:val="270A10C0"/>
    <w:rsid w:val="2A06176F"/>
    <w:rsid w:val="3348124B"/>
    <w:rsid w:val="3B0A0908"/>
    <w:rsid w:val="3DBD5779"/>
    <w:rsid w:val="40B838E7"/>
    <w:rsid w:val="437159C8"/>
    <w:rsid w:val="437B214E"/>
    <w:rsid w:val="458A21CF"/>
    <w:rsid w:val="492D2391"/>
    <w:rsid w:val="4D3857A8"/>
    <w:rsid w:val="510C6D30"/>
    <w:rsid w:val="56691E41"/>
    <w:rsid w:val="56B54012"/>
    <w:rsid w:val="62055148"/>
    <w:rsid w:val="63A75546"/>
    <w:rsid w:val="6B7314EF"/>
    <w:rsid w:val="6E4408FB"/>
    <w:rsid w:val="70BD199D"/>
    <w:rsid w:val="712E63F7"/>
    <w:rsid w:val="77114E58"/>
    <w:rsid w:val="7928357B"/>
    <w:rsid w:val="7B25086A"/>
    <w:rsid w:val="BCF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3"/>
    <w:next w:val="1"/>
    <w:unhideWhenUsed/>
    <w:qFormat/>
    <w:uiPriority w:val="39"/>
    <w:pPr>
      <w:ind w:left="840" w:leftChars="4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1">
    <w:name w:val="Body Text First Indent"/>
    <w:basedOn w:val="5"/>
    <w:unhideWhenUsed/>
    <w:qFormat/>
    <w:uiPriority w:val="0"/>
    <w:pPr>
      <w:ind w:firstLine="420" w:firstLineChars="100"/>
    </w:pPr>
  </w:style>
  <w:style w:type="paragraph" w:customStyle="1" w:styleId="14">
    <w:name w:val="BodyText1I2"/>
    <w:basedOn w:val="15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5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character" w:customStyle="1" w:styleId="16">
    <w:name w:val="font11"/>
    <w:basedOn w:val="1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7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2389</Words>
  <Characters>2492</Characters>
  <Lines>1</Lines>
  <Paragraphs>1</Paragraphs>
  <TotalTime>11</TotalTime>
  <ScaleCrop>false</ScaleCrop>
  <LinksUpToDate>false</LinksUpToDate>
  <CharactersWithSpaces>3417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2022-11-03T14:30:00Z</dcterms:created>
  <dc:creator>WW</dc:creator>
  <cp:lastModifiedBy>WW</cp:lastModifiedBy>
  <cp:lastPrinted>2023-07-03T07:37:00Z</cp:lastPrinted>
  <dcterms:modified xsi:type="dcterms:W3CDTF">2023-08-11T03:09:22Z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048542742338487FAA0A1409B4BDED23_13</vt:lpwstr>
  </property>
</Properties>
</file>