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附：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《人民就是江山》系列视频拍摄制作询价采购清单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采购内容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（1）录制设备：电影级专业摄影机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（fs7及以上 4k清晰度）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搭配各种焦段电影级镜头组、三脚架及轨道套装，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包括但不限于摇臂，电轨，稳定器等，保证最少三机位；</w:t>
      </w:r>
    </w:p>
    <w:p>
      <w:pPr>
        <w:numPr>
          <w:ilvl w:val="0"/>
          <w:numId w:val="0"/>
        </w:numPr>
        <w:ind w:firstLine="64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（2）收音设备：电影级拾音设备及录音设备、无线、有线话筒、挑杆；</w:t>
      </w:r>
    </w:p>
    <w:p>
      <w:pPr>
        <w:numPr>
          <w:ilvl w:val="0"/>
          <w:numId w:val="0"/>
        </w:numPr>
        <w:ind w:firstLine="64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（3）灯光设备：通过专业的灯光运用，提升整个画面层次感，满足棚内拍摄场景需求；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（4）人员配备：业内成熟、高水准的导摄团队，能高效率团结协作实现导演要求。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每期最低人员配置：导演1名，摄像师3名，灯光师1名；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（5）拍摄保障：专业保障团队，高效统筹现场道具、餐饮等，保障宣传片视频拍摄高效率、高质量呈现。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预算包含道具、餐饮、交通等其它费用；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（6）后期包装制作：画面精剪、音乐合成、音效动效、包装合成、中文字幕等，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制作完成后应有一年的质保期。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2、服务要求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（1）系列视频拍摄应采用电影级拍摄手法，具备适应复杂场景的拍摄技巧，作品达到电影级质感；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（2）系列视频拍摄制作于15日内完成</w:t>
      </w:r>
      <w:r>
        <w:rPr>
          <w:rFonts w:hint="eastAsia"/>
          <w:b w:val="0"/>
          <w:bCs w:val="0"/>
          <w:color w:val="auto"/>
          <w:sz w:val="32"/>
          <w:szCs w:val="32"/>
          <w:lang w:val="en-US" w:eastAsia="zh-CN"/>
        </w:rPr>
        <w:t>（计划每一到两天拍摄一期）。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2047"/>
    <w:multiLevelType w:val="singleLevel"/>
    <w:tmpl w:val="671A20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779C7"/>
    <w:rsid w:val="03A41F84"/>
    <w:rsid w:val="05061442"/>
    <w:rsid w:val="07252C4A"/>
    <w:rsid w:val="0B42448C"/>
    <w:rsid w:val="10852729"/>
    <w:rsid w:val="11F1438E"/>
    <w:rsid w:val="17DE3D1F"/>
    <w:rsid w:val="1CF70347"/>
    <w:rsid w:val="1D5819BA"/>
    <w:rsid w:val="1FFE5233"/>
    <w:rsid w:val="2342698D"/>
    <w:rsid w:val="239356AB"/>
    <w:rsid w:val="269A0E29"/>
    <w:rsid w:val="29792B60"/>
    <w:rsid w:val="2A8865AA"/>
    <w:rsid w:val="2B8265F2"/>
    <w:rsid w:val="2D5A5BDB"/>
    <w:rsid w:val="2E05259A"/>
    <w:rsid w:val="312F39BA"/>
    <w:rsid w:val="31DB55BD"/>
    <w:rsid w:val="34E11E7E"/>
    <w:rsid w:val="3DCE2058"/>
    <w:rsid w:val="4297131A"/>
    <w:rsid w:val="45A734AF"/>
    <w:rsid w:val="50BE4D46"/>
    <w:rsid w:val="527F446E"/>
    <w:rsid w:val="56582ECD"/>
    <w:rsid w:val="57277D9E"/>
    <w:rsid w:val="574219C7"/>
    <w:rsid w:val="587003F2"/>
    <w:rsid w:val="5AA162B3"/>
    <w:rsid w:val="5E3471FB"/>
    <w:rsid w:val="68D87CC3"/>
    <w:rsid w:val="6DC43AC2"/>
    <w:rsid w:val="70957DA7"/>
    <w:rsid w:val="73C433EA"/>
    <w:rsid w:val="73F61CC8"/>
    <w:rsid w:val="7490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2021-07-30T01:03:00Z</dcterms:created>
  <dc:creator>hp</dc:creator>
  <cp:lastModifiedBy>高琳哲</cp:lastModifiedBy>
  <dcterms:modified xsi:type="dcterms:W3CDTF">2021-10-09T08:27:06Z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938BA8EA39EE4C90874DF81780643200</vt:lpwstr>
  </property>
</Properties>
</file>